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Hlk161329183" w:id="0"/>
    <w:bookmarkEnd w:id="0"/>
    <w:p w:rsidR="00A6795C" w:rsidP="005E77D7" w:rsidRDefault="00A6795C" w14:paraId="70A07FC0" w14:noSpellErr="1" w14:textId="5EBBBDBA">
      <w:pPr>
        <w:spacing/>
        <w:contextualSpacing/>
        <w:jc w:val="center"/>
        <w:rPr>
          <w:b w:val="1"/>
          <w:bCs w:val="1"/>
        </w:rPr>
      </w:pPr>
    </w:p>
    <w:p w:rsidRPr="005E77D7" w:rsidR="0008210F" w:rsidP="005E77D7" w:rsidRDefault="0008210F" w14:paraId="6DFD333F" w14:textId="17A8C92F">
      <w:pPr>
        <w:contextualSpacing/>
        <w:jc w:val="center"/>
        <w:rPr>
          <w:b/>
          <w:bCs/>
        </w:rPr>
      </w:pPr>
      <w:r w:rsidRPr="005E77D7">
        <w:rPr>
          <w:b/>
          <w:bCs/>
        </w:rPr>
        <w:t xml:space="preserve">NIHR </w:t>
      </w:r>
      <w:r w:rsidR="00507DFE">
        <w:rPr>
          <w:b/>
          <w:bCs/>
        </w:rPr>
        <w:t>HRC</w:t>
      </w:r>
      <w:r w:rsidRPr="005E77D7">
        <w:rPr>
          <w:b/>
          <w:bCs/>
        </w:rPr>
        <w:t xml:space="preserve"> Healthcare</w:t>
      </w:r>
      <w:r w:rsidR="00507DFE">
        <w:rPr>
          <w:b/>
          <w:bCs/>
        </w:rPr>
        <w:t xml:space="preserve"> </w:t>
      </w:r>
      <w:r w:rsidRPr="005E77D7">
        <w:rPr>
          <w:b/>
          <w:bCs/>
        </w:rPr>
        <w:t>Professional</w:t>
      </w:r>
      <w:r w:rsidR="00395317">
        <w:rPr>
          <w:b/>
          <w:bCs/>
        </w:rPr>
        <w:t xml:space="preserve">/Academic </w:t>
      </w:r>
      <w:r w:rsidRPr="005E77D7">
        <w:rPr>
          <w:b/>
          <w:bCs/>
        </w:rPr>
        <w:t>Placement Scheme – Project Proposal</w:t>
      </w:r>
      <w:r w:rsidR="001C5EFC">
        <w:rPr>
          <w:b/>
          <w:bCs/>
        </w:rPr>
        <w:t xml:space="preserve"> Form</w:t>
      </w:r>
    </w:p>
    <w:p w:rsidR="0008210F" w:rsidP="00513D82" w:rsidRDefault="0008210F" w14:paraId="0FF2ABAF" w14:textId="77777777">
      <w:pPr>
        <w:contextualSpacing/>
        <w:jc w:val="both"/>
      </w:pPr>
    </w:p>
    <w:tbl>
      <w:tblPr>
        <w:tblStyle w:val="TableGrid"/>
        <w:tblW w:w="0" w:type="auto"/>
        <w:tblLook w:val="04A0" w:firstRow="1" w:lastRow="0" w:firstColumn="1" w:lastColumn="0" w:noHBand="0" w:noVBand="1"/>
      </w:tblPr>
      <w:tblGrid>
        <w:gridCol w:w="2547"/>
        <w:gridCol w:w="6469"/>
      </w:tblGrid>
      <w:tr w:rsidR="0008210F" w:rsidTr="4A879E96" w14:paraId="644C595D" w14:textId="77777777">
        <w:tc>
          <w:tcPr>
            <w:tcW w:w="2547" w:type="dxa"/>
            <w:shd w:val="clear" w:color="auto" w:fill="F2F2F2" w:themeFill="background1" w:themeFillShade="F2"/>
            <w:tcMar/>
          </w:tcPr>
          <w:p w:rsidRPr="00E872CB" w:rsidR="0008210F" w:rsidP="00513D82" w:rsidRDefault="00507DFE" w14:paraId="4BFE79BC" w14:textId="4FA862BB">
            <w:pPr>
              <w:contextualSpacing/>
              <w:jc w:val="both"/>
              <w:rPr>
                <w:b/>
                <w:bCs/>
              </w:rPr>
            </w:pPr>
            <w:r>
              <w:rPr>
                <w:b/>
                <w:bCs/>
              </w:rPr>
              <w:t>HRC</w:t>
            </w:r>
            <w:r w:rsidRPr="00E872CB" w:rsidR="0008210F">
              <w:rPr>
                <w:b/>
                <w:bCs/>
              </w:rPr>
              <w:t xml:space="preserve"> Theme:</w:t>
            </w:r>
          </w:p>
        </w:tc>
        <w:tc>
          <w:tcPr>
            <w:tcW w:w="6469" w:type="dxa"/>
            <w:tcMar/>
          </w:tcPr>
          <w:p w:rsidR="00491719" w:rsidP="00513D82" w:rsidRDefault="00B3507B" w14:paraId="7C911129" w14:textId="2D405225" w14:noSpellErr="1">
            <w:pPr>
              <w:spacing/>
              <w:contextualSpacing/>
              <w:jc w:val="both"/>
              <w:rPr>
                <w:b w:val="0"/>
                <w:bCs w:val="0"/>
              </w:rPr>
            </w:pPr>
            <w:r w:rsidR="00B3507B">
              <w:rPr>
                <w:b w:val="0"/>
                <w:bCs w:val="0"/>
              </w:rPr>
              <w:t xml:space="preserve">Community care, primary </w:t>
            </w:r>
            <w:r w:rsidR="00B3507B">
              <w:rPr>
                <w:b w:val="0"/>
                <w:bCs w:val="0"/>
              </w:rPr>
              <w:t>care</w:t>
            </w:r>
            <w:r w:rsidR="00B3507B">
              <w:rPr>
                <w:b w:val="0"/>
                <w:bCs w:val="0"/>
              </w:rPr>
              <w:t xml:space="preserve"> and the community secondary care interface</w:t>
            </w:r>
          </w:p>
        </w:tc>
      </w:tr>
      <w:tr w:rsidR="0008210F" w:rsidTr="4A879E96" w14:paraId="0253C1C3" w14:textId="77777777">
        <w:trPr>
          <w:trHeight w:val="300"/>
        </w:trPr>
        <w:tc>
          <w:tcPr>
            <w:tcW w:w="2547" w:type="dxa"/>
            <w:shd w:val="clear" w:color="auto" w:fill="F2F2F2" w:themeFill="background1" w:themeFillShade="F2"/>
            <w:tcMar/>
          </w:tcPr>
          <w:p w:rsidRPr="00E872CB" w:rsidR="0008210F" w:rsidP="00513D82" w:rsidRDefault="0008210F" w14:paraId="600D2E35" w14:textId="5B610B4B">
            <w:pPr>
              <w:contextualSpacing/>
              <w:jc w:val="both"/>
              <w:rPr>
                <w:b/>
                <w:bCs/>
              </w:rPr>
            </w:pPr>
            <w:r w:rsidRPr="00E872CB">
              <w:rPr>
                <w:b/>
                <w:bCs/>
              </w:rPr>
              <w:t>Project Title:</w:t>
            </w:r>
          </w:p>
        </w:tc>
        <w:tc>
          <w:tcPr>
            <w:tcW w:w="6469" w:type="dxa"/>
            <w:tcMar/>
          </w:tcPr>
          <w:p w:rsidRPr="007336B6" w:rsidR="00491719" w:rsidP="4A879E96" w:rsidRDefault="1D12D3BF" w14:paraId="74B296E5" w14:textId="59A726E4" w14:noSpellErr="1">
            <w:pPr>
              <w:rPr>
                <w:b w:val="1"/>
                <w:bCs w:val="1"/>
              </w:rPr>
            </w:pPr>
            <w:r w:rsidRPr="4A879E96" w:rsidR="1D12D3BF">
              <w:rPr>
                <w:b w:val="1"/>
                <w:bCs w:val="1"/>
              </w:rPr>
              <w:t xml:space="preserve">Exploring </w:t>
            </w:r>
            <w:r w:rsidRPr="4A879E96" w:rsidR="03CC75FB">
              <w:rPr>
                <w:b w:val="1"/>
                <w:bCs w:val="1"/>
              </w:rPr>
              <w:t xml:space="preserve">clinician </w:t>
            </w:r>
            <w:r w:rsidRPr="4A879E96" w:rsidR="1D12D3BF">
              <w:rPr>
                <w:b w:val="1"/>
                <w:bCs w:val="1"/>
              </w:rPr>
              <w:t xml:space="preserve">decision-making </w:t>
            </w:r>
            <w:r w:rsidRPr="4A879E96" w:rsidR="3F12C88E">
              <w:rPr>
                <w:b w:val="1"/>
                <w:bCs w:val="1"/>
              </w:rPr>
              <w:t>regarding</w:t>
            </w:r>
            <w:r w:rsidRPr="4A879E96" w:rsidR="3F12C88E">
              <w:rPr>
                <w:b w:val="1"/>
                <w:bCs w:val="1"/>
              </w:rPr>
              <w:t xml:space="preserve"> </w:t>
            </w:r>
            <w:r w:rsidRPr="4A879E96" w:rsidR="4D6DE2B0">
              <w:rPr>
                <w:b w:val="1"/>
                <w:bCs w:val="1"/>
              </w:rPr>
              <w:t xml:space="preserve">prehospital </w:t>
            </w:r>
            <w:r w:rsidRPr="4A879E96" w:rsidR="3F12C88E">
              <w:rPr>
                <w:b w:val="1"/>
                <w:bCs w:val="1"/>
              </w:rPr>
              <w:t>point of care troponin testing in non-ST elevation myocardial infarction</w:t>
            </w:r>
          </w:p>
        </w:tc>
      </w:tr>
    </w:tbl>
    <w:p w:rsidR="00466B1F" w:rsidP="00466B1F" w:rsidRDefault="00466B1F" w14:paraId="0D1F1DF7" w14:textId="1C7ABA07">
      <w:pPr>
        <w:rPr>
          <w:b/>
          <w:bCs/>
        </w:rPr>
      </w:pPr>
    </w:p>
    <w:tbl>
      <w:tblPr>
        <w:tblStyle w:val="TableGrid"/>
        <w:tblW w:w="0" w:type="auto"/>
        <w:tblLook w:val="04A0" w:firstRow="1" w:lastRow="0" w:firstColumn="1" w:lastColumn="0" w:noHBand="0" w:noVBand="1"/>
      </w:tblPr>
      <w:tblGrid>
        <w:gridCol w:w="2547"/>
        <w:gridCol w:w="6469"/>
      </w:tblGrid>
      <w:tr w:rsidR="006A4793" w:rsidTr="4CA9DA4E" w14:paraId="3A25093C" w14:textId="77777777">
        <w:tc>
          <w:tcPr>
            <w:tcW w:w="9016" w:type="dxa"/>
            <w:gridSpan w:val="2"/>
            <w:shd w:val="clear" w:color="auto" w:fill="F2F2F2" w:themeFill="background1" w:themeFillShade="F2"/>
          </w:tcPr>
          <w:p w:rsidRPr="00E872CB" w:rsidR="006A4793" w:rsidRDefault="006A4793" w14:paraId="68059B55" w14:textId="0BF0659D">
            <w:pPr>
              <w:contextualSpacing/>
              <w:jc w:val="both"/>
              <w:rPr>
                <w:b/>
                <w:bCs/>
              </w:rPr>
            </w:pPr>
            <w:r w:rsidRPr="00E872CB">
              <w:rPr>
                <w:b/>
                <w:bCs/>
              </w:rPr>
              <w:t>Practice Supervisor</w:t>
            </w:r>
          </w:p>
        </w:tc>
      </w:tr>
      <w:tr w:rsidR="006A4793" w:rsidTr="4CA9DA4E" w14:paraId="1F61F118" w14:textId="77777777">
        <w:tc>
          <w:tcPr>
            <w:tcW w:w="2547" w:type="dxa"/>
            <w:shd w:val="clear" w:color="auto" w:fill="F2F2F2" w:themeFill="background1" w:themeFillShade="F2"/>
          </w:tcPr>
          <w:p w:rsidR="006A4793" w:rsidRDefault="006A4793" w14:paraId="57F63B28" w14:textId="7C5AE067">
            <w:pPr>
              <w:contextualSpacing/>
              <w:jc w:val="both"/>
            </w:pPr>
            <w:r>
              <w:t>Name:</w:t>
            </w:r>
          </w:p>
        </w:tc>
        <w:tc>
          <w:tcPr>
            <w:tcW w:w="6469" w:type="dxa"/>
          </w:tcPr>
          <w:p w:rsidR="00491719" w:rsidRDefault="00491719" w14:paraId="1C485E9A" w14:textId="599E1086">
            <w:pPr>
              <w:contextualSpacing/>
              <w:jc w:val="both"/>
            </w:pPr>
          </w:p>
        </w:tc>
      </w:tr>
      <w:tr w:rsidR="006A4793" w:rsidTr="4CA9DA4E" w14:paraId="5E51F84E" w14:textId="77777777">
        <w:tc>
          <w:tcPr>
            <w:tcW w:w="2547" w:type="dxa"/>
            <w:shd w:val="clear" w:color="auto" w:fill="F2F2F2" w:themeFill="background1" w:themeFillShade="F2"/>
          </w:tcPr>
          <w:p w:rsidR="006A4793" w:rsidRDefault="006A4793" w14:paraId="39E01837" w14:textId="455FBF70">
            <w:pPr>
              <w:contextualSpacing/>
              <w:jc w:val="both"/>
            </w:pPr>
            <w:r>
              <w:t>Base:</w:t>
            </w:r>
          </w:p>
        </w:tc>
        <w:tc>
          <w:tcPr>
            <w:tcW w:w="6469" w:type="dxa"/>
          </w:tcPr>
          <w:p w:rsidR="00491719" w:rsidRDefault="00491719" w14:paraId="650DD284" w14:textId="1FECD42D">
            <w:pPr>
              <w:contextualSpacing/>
              <w:jc w:val="both"/>
            </w:pPr>
          </w:p>
        </w:tc>
      </w:tr>
      <w:tr w:rsidR="006A4793" w:rsidTr="4CA9DA4E" w14:paraId="18D2E8A9" w14:textId="77777777">
        <w:tc>
          <w:tcPr>
            <w:tcW w:w="2547" w:type="dxa"/>
            <w:shd w:val="clear" w:color="auto" w:fill="F2F2F2" w:themeFill="background1" w:themeFillShade="F2"/>
          </w:tcPr>
          <w:p w:rsidR="006A4793" w:rsidRDefault="006A4793" w14:paraId="10EC6147" w14:textId="609EC4F7">
            <w:pPr>
              <w:contextualSpacing/>
              <w:jc w:val="both"/>
            </w:pPr>
            <w:r>
              <w:t>Email Address:</w:t>
            </w:r>
          </w:p>
        </w:tc>
        <w:tc>
          <w:tcPr>
            <w:tcW w:w="6469" w:type="dxa"/>
          </w:tcPr>
          <w:p w:rsidR="00491719" w:rsidRDefault="00491719" w14:paraId="575CA92C" w14:textId="5B94809D">
            <w:pPr>
              <w:contextualSpacing/>
              <w:jc w:val="both"/>
            </w:pPr>
          </w:p>
        </w:tc>
      </w:tr>
      <w:tr w:rsidR="006A4793" w:rsidTr="4CA9DA4E" w14:paraId="3116C06E" w14:textId="77777777">
        <w:tc>
          <w:tcPr>
            <w:tcW w:w="9016" w:type="dxa"/>
            <w:gridSpan w:val="2"/>
            <w:shd w:val="clear" w:color="auto" w:fill="F2F2F2" w:themeFill="background1" w:themeFillShade="F2"/>
          </w:tcPr>
          <w:p w:rsidRPr="00E872CB" w:rsidR="006A4793" w:rsidRDefault="006A4793" w14:paraId="329FA201" w14:textId="2076F434">
            <w:pPr>
              <w:contextualSpacing/>
              <w:jc w:val="both"/>
              <w:rPr>
                <w:b/>
                <w:bCs/>
              </w:rPr>
            </w:pPr>
            <w:r w:rsidRPr="00E872CB">
              <w:rPr>
                <w:b/>
                <w:bCs/>
              </w:rPr>
              <w:t>Academic Supervisor</w:t>
            </w:r>
          </w:p>
        </w:tc>
      </w:tr>
      <w:tr w:rsidR="006A4793" w:rsidTr="4CA9DA4E" w14:paraId="60F25E3E" w14:textId="77777777">
        <w:tc>
          <w:tcPr>
            <w:tcW w:w="2547" w:type="dxa"/>
            <w:shd w:val="clear" w:color="auto" w:fill="F2F2F2" w:themeFill="background1" w:themeFillShade="F2"/>
          </w:tcPr>
          <w:p w:rsidR="006A4793" w:rsidP="006A4793" w:rsidRDefault="006A4793" w14:paraId="45303FCC" w14:textId="06D34F44">
            <w:pPr>
              <w:contextualSpacing/>
              <w:jc w:val="both"/>
            </w:pPr>
            <w:r>
              <w:t>Name:</w:t>
            </w:r>
          </w:p>
        </w:tc>
        <w:tc>
          <w:tcPr>
            <w:tcW w:w="6469" w:type="dxa"/>
          </w:tcPr>
          <w:p w:rsidR="006A4793" w:rsidP="006A4793" w:rsidRDefault="5BBA56ED" w14:paraId="670C6101" w14:textId="037E6722">
            <w:pPr>
              <w:contextualSpacing/>
              <w:jc w:val="both"/>
            </w:pPr>
            <w:r>
              <w:t>Kim Kirby</w:t>
            </w:r>
            <w:r w:rsidR="50A23FA9">
              <w:t>/Rick Body</w:t>
            </w:r>
          </w:p>
        </w:tc>
      </w:tr>
      <w:tr w:rsidR="006A4793" w:rsidTr="4CA9DA4E" w14:paraId="0814EFC3" w14:textId="77777777">
        <w:tc>
          <w:tcPr>
            <w:tcW w:w="2547" w:type="dxa"/>
            <w:shd w:val="clear" w:color="auto" w:fill="F2F2F2" w:themeFill="background1" w:themeFillShade="F2"/>
          </w:tcPr>
          <w:p w:rsidR="006A4793" w:rsidP="006A4793" w:rsidRDefault="006A4793" w14:paraId="0B0B370A" w14:textId="7394A50A">
            <w:pPr>
              <w:contextualSpacing/>
              <w:jc w:val="both"/>
            </w:pPr>
            <w:r>
              <w:t>Base:</w:t>
            </w:r>
          </w:p>
        </w:tc>
        <w:tc>
          <w:tcPr>
            <w:tcW w:w="6469" w:type="dxa"/>
          </w:tcPr>
          <w:p w:rsidR="006A4793" w:rsidP="006A4793" w:rsidRDefault="00D07355" w14:paraId="484B33F4" w14:textId="45620583">
            <w:pPr>
              <w:contextualSpacing/>
              <w:jc w:val="both"/>
            </w:pPr>
            <w:r>
              <w:t>University of the West of England, Bristol</w:t>
            </w:r>
          </w:p>
        </w:tc>
      </w:tr>
      <w:tr w:rsidRPr="00737E75" w:rsidR="006A4793" w:rsidTr="4CA9DA4E" w14:paraId="157FD508" w14:textId="77777777">
        <w:tc>
          <w:tcPr>
            <w:tcW w:w="2547" w:type="dxa"/>
            <w:shd w:val="clear" w:color="auto" w:fill="F2F2F2" w:themeFill="background1" w:themeFillShade="F2"/>
          </w:tcPr>
          <w:p w:rsidR="006A4793" w:rsidP="006A4793" w:rsidRDefault="006A4793" w14:paraId="5BC3D656" w14:textId="288C5976">
            <w:pPr>
              <w:contextualSpacing/>
              <w:jc w:val="both"/>
            </w:pPr>
            <w:r>
              <w:t>Email Address:</w:t>
            </w:r>
          </w:p>
        </w:tc>
        <w:tc>
          <w:tcPr>
            <w:tcW w:w="6469" w:type="dxa"/>
          </w:tcPr>
          <w:p w:rsidRPr="00737E75" w:rsidR="0066199A" w:rsidP="006A4793" w:rsidRDefault="00D07355" w14:paraId="030297A2" w14:textId="78ADAE10">
            <w:pPr>
              <w:contextualSpacing/>
              <w:jc w:val="both"/>
            </w:pPr>
            <w:r>
              <w:t>Kim.kirby@uwe.ac.uk</w:t>
            </w:r>
          </w:p>
        </w:tc>
      </w:tr>
    </w:tbl>
    <w:p w:rsidRPr="00737E75" w:rsidR="006A4793" w:rsidP="00466B1F" w:rsidRDefault="006A4793" w14:paraId="481C200F" w14:textId="36A41E5D">
      <w:pPr>
        <w:rPr>
          <w:b/>
          <w:bCs/>
        </w:rPr>
      </w:pPr>
      <w:r w:rsidRPr="00737E75">
        <w:rPr>
          <w:b/>
          <w:bCs/>
        </w:rPr>
        <w:t xml:space="preserve"> </w:t>
      </w:r>
    </w:p>
    <w:tbl>
      <w:tblPr>
        <w:tblStyle w:val="TableGrid"/>
        <w:tblW w:w="0" w:type="auto"/>
        <w:tblLook w:val="04A0" w:firstRow="1" w:lastRow="0" w:firstColumn="1" w:lastColumn="0" w:noHBand="0" w:noVBand="1"/>
      </w:tblPr>
      <w:tblGrid>
        <w:gridCol w:w="9016"/>
      </w:tblGrid>
      <w:tr w:rsidR="006A4793" w:rsidTr="1E1DBBE2" w14:paraId="1BB230A6" w14:textId="77777777">
        <w:tc>
          <w:tcPr>
            <w:tcW w:w="9016" w:type="dxa"/>
            <w:shd w:val="clear" w:color="auto" w:fill="F2F2F2" w:themeFill="background1" w:themeFillShade="F2"/>
            <w:tcMar/>
          </w:tcPr>
          <w:p w:rsidR="006A4793" w:rsidRDefault="006A4793" w14:paraId="24604134" w14:textId="77777777">
            <w:pPr>
              <w:contextualSpacing/>
              <w:jc w:val="both"/>
            </w:pPr>
            <w:r>
              <w:t>Background and Project Details:</w:t>
            </w:r>
          </w:p>
        </w:tc>
      </w:tr>
      <w:tr w:rsidR="006A4793" w:rsidTr="1E1DBBE2" w14:paraId="5DB65897" w14:textId="77777777">
        <w:tc>
          <w:tcPr>
            <w:tcW w:w="9016" w:type="dxa"/>
            <w:tcMar/>
          </w:tcPr>
          <w:p w:rsidR="006D7958" w:rsidP="006D7958" w:rsidRDefault="004F57F6" w14:paraId="0B10E938" w14:textId="026EE34E">
            <w:pPr>
              <w:jc w:val="both"/>
            </w:pPr>
            <w:r w:rsidRPr="004F57F6">
              <w:t>Every day in England, approximately 1,500 people call for an emergency ambulance because of chest pain (1). The most common serious diagnosis in this group is myocardial infarction (MI). MI is divided into ST elevation MI (STEMI), which is diagnosed on the ECG and treated with immediate coronary revascularisation; and non-ST elevation MI (NSTEMI), which requires high-sensitivity cardiac troponin (</w:t>
            </w:r>
            <w:proofErr w:type="spellStart"/>
            <w:r w:rsidRPr="004F57F6">
              <w:t>hs-cTn</w:t>
            </w:r>
            <w:proofErr w:type="spellEnd"/>
            <w:r w:rsidRPr="004F57F6">
              <w:t xml:space="preserve">) blood testing for diagnosis. Until recently, </w:t>
            </w:r>
            <w:proofErr w:type="spellStart"/>
            <w:r w:rsidRPr="004F57F6">
              <w:t>hs-cTn</w:t>
            </w:r>
            <w:proofErr w:type="spellEnd"/>
            <w:r w:rsidRPr="004F57F6">
              <w:t xml:space="preserve"> testing could only be performed in hospital laboratories. This meant that all patients with suspected NSTEMI were taken to hospital, but only 10% of them required hospital care (2). Portable point of care (POC) </w:t>
            </w:r>
            <w:proofErr w:type="spellStart"/>
            <w:r w:rsidRPr="004F57F6">
              <w:t>hs-cTn</w:t>
            </w:r>
            <w:proofErr w:type="spellEnd"/>
            <w:r w:rsidRPr="004F57F6">
              <w:t xml:space="preserve"> tests are now </w:t>
            </w:r>
            <w:r w:rsidRPr="004F57F6">
              <w:lastRenderedPageBreak/>
              <w:t>commercially available. Use of these tests by ambulance services might allow us to safely avoid unnecessary journeys and long waits in hospital for many patients</w:t>
            </w:r>
            <w:r w:rsidR="00285754">
              <w:t>.</w:t>
            </w:r>
          </w:p>
          <w:p w:rsidR="00285754" w:rsidP="006D7958" w:rsidRDefault="00285754" w14:paraId="375278DD" w14:textId="77777777">
            <w:pPr>
              <w:jc w:val="both"/>
            </w:pPr>
          </w:p>
          <w:p w:rsidR="00285754" w:rsidP="006D7958" w:rsidRDefault="4D7417AE" w14:paraId="27F2AD0A" w14:textId="552A2895">
            <w:pPr>
              <w:jc w:val="both"/>
            </w:pPr>
            <w:r>
              <w:t>We would like to understand what factor</w:t>
            </w:r>
            <w:r w:rsidR="3FAAD2E6">
              <w:t>s</w:t>
            </w:r>
            <w:r>
              <w:t xml:space="preserve"> will influence the decision-making of paramedics</w:t>
            </w:r>
            <w:r w:rsidR="1D47318E">
              <w:t>, community</w:t>
            </w:r>
            <w:r w:rsidR="56EDB7BE">
              <w:t xml:space="preserve"> and </w:t>
            </w:r>
            <w:r w:rsidR="0624EB65">
              <w:t>hospital s</w:t>
            </w:r>
            <w:r w:rsidR="56EDB7BE">
              <w:t xml:space="preserve">taff </w:t>
            </w:r>
            <w:r w:rsidR="33EBC67C">
              <w:t>if</w:t>
            </w:r>
            <w:r w:rsidR="3FAAD2E6">
              <w:t xml:space="preserve"> </w:t>
            </w:r>
            <w:r w:rsidR="64875A3B">
              <w:t>paramedics</w:t>
            </w:r>
            <w:r w:rsidR="3FAAD2E6">
              <w:t xml:space="preserve"> were able to use a POC troponin test alongside a decision tool </w:t>
            </w:r>
            <w:r w:rsidR="11ECD7B6">
              <w:t>to support conveyance decision-making in patients presenting with chest pain</w:t>
            </w:r>
            <w:r w:rsidR="030D148C">
              <w:t>, where NSTEMI is suspected.</w:t>
            </w:r>
          </w:p>
          <w:p w:rsidR="00E017C7" w:rsidP="006D7958" w:rsidRDefault="00E017C7" w14:paraId="544F6784" w14:textId="77777777">
            <w:pPr>
              <w:jc w:val="both"/>
            </w:pPr>
          </w:p>
          <w:p w:rsidR="00E017C7" w:rsidP="006D7958" w:rsidRDefault="18587F11" w14:paraId="797F4BB5" w14:textId="5BEE8985">
            <w:pPr>
              <w:jc w:val="both"/>
            </w:pPr>
            <w:r>
              <w:t xml:space="preserve">This placement involves conducting a small piece </w:t>
            </w:r>
            <w:r w:rsidR="144D8C8A">
              <w:t>of qualitative research to understand how paramedic</w:t>
            </w:r>
            <w:r w:rsidR="495D4A93">
              <w:t xml:space="preserve">s, community </w:t>
            </w:r>
            <w:r w:rsidR="020A3F17">
              <w:t>and hospital</w:t>
            </w:r>
            <w:r w:rsidR="02A264A4">
              <w:t xml:space="preserve"> staff</w:t>
            </w:r>
            <w:r w:rsidR="144D8C8A">
              <w:t xml:space="preserve"> will make conveyance decisions when using a POC troponin test alongside a decision-</w:t>
            </w:r>
            <w:r w:rsidR="48C44C4D">
              <w:t>t</w:t>
            </w:r>
            <w:r w:rsidR="144D8C8A">
              <w:t xml:space="preserve">ool in suspected NSTEMI. </w:t>
            </w:r>
            <w:r w:rsidR="444EA32E">
              <w:t>Working with the supervisor</w:t>
            </w:r>
            <w:r w:rsidR="7127A52F">
              <w:t>s</w:t>
            </w:r>
            <w:r w:rsidR="444EA32E">
              <w:t xml:space="preserve"> the </w:t>
            </w:r>
            <w:r w:rsidR="4DE74E87">
              <w:t>successful candidate will support facilitating a workshop and</w:t>
            </w:r>
            <w:r w:rsidR="2DE1B8D5">
              <w:t xml:space="preserve"> </w:t>
            </w:r>
            <w:r w:rsidR="44F66076">
              <w:t xml:space="preserve">two multi professional </w:t>
            </w:r>
            <w:r w:rsidR="2DE1B8D5">
              <w:t>focus group</w:t>
            </w:r>
            <w:r w:rsidR="585B0B33">
              <w:t>s</w:t>
            </w:r>
            <w:r w:rsidR="2DE1B8D5">
              <w:t xml:space="preserve"> with paramedics</w:t>
            </w:r>
            <w:r w:rsidR="2FB38EC1">
              <w:t>, community and hospital staff</w:t>
            </w:r>
            <w:r w:rsidR="2DE1B8D5">
              <w:t xml:space="preserve"> to explore the potential decision-making process</w:t>
            </w:r>
            <w:r w:rsidR="5A9D3FD7">
              <w:t xml:space="preserve">. </w:t>
            </w:r>
            <w:r w:rsidR="3B1670AA">
              <w:t>Focus group transcripts will be analysed</w:t>
            </w:r>
            <w:r w:rsidR="67DAA3F3">
              <w:t>, reported and written for publication.</w:t>
            </w:r>
          </w:p>
          <w:p w:rsidR="00491719" w:rsidP="006D7958" w:rsidRDefault="00491719" w14:paraId="0CE23921" w14:textId="27EED5FA">
            <w:pPr>
              <w:jc w:val="both"/>
            </w:pPr>
          </w:p>
        </w:tc>
      </w:tr>
      <w:tr w:rsidR="006A4793" w:rsidTr="1E1DBBE2" w14:paraId="17B4180B" w14:textId="77777777">
        <w:tc>
          <w:tcPr>
            <w:tcW w:w="9016" w:type="dxa"/>
            <w:shd w:val="clear" w:color="auto" w:fill="F2F2F2" w:themeFill="background1" w:themeFillShade="F2"/>
            <w:tcMar/>
          </w:tcPr>
          <w:p w:rsidR="006A4793" w:rsidRDefault="006A4793" w14:paraId="37717C23" w14:textId="77777777">
            <w:pPr>
              <w:contextualSpacing/>
              <w:jc w:val="both"/>
            </w:pPr>
            <w:r>
              <w:lastRenderedPageBreak/>
              <w:t>Potential Outcomes / Impact:</w:t>
            </w:r>
          </w:p>
        </w:tc>
      </w:tr>
      <w:tr w:rsidR="006A4793" w:rsidTr="1E1DBBE2" w14:paraId="63299B13" w14:textId="77777777">
        <w:tc>
          <w:tcPr>
            <w:tcW w:w="9016" w:type="dxa"/>
            <w:tcMar/>
          </w:tcPr>
          <w:p w:rsidR="00491719" w:rsidP="007418D2" w:rsidRDefault="4BEF4554" w14:paraId="68BE2F4D" w14:textId="218E199F">
            <w:pPr>
              <w:contextualSpacing/>
              <w:jc w:val="both"/>
            </w:pPr>
            <w:r>
              <w:t xml:space="preserve">An understanding of </w:t>
            </w:r>
            <w:r w:rsidR="59974AE2">
              <w:t>paramedic, community and hospital staff decision-making</w:t>
            </w:r>
            <w:r w:rsidR="5617A15B">
              <w:t xml:space="preserve"> </w:t>
            </w:r>
            <w:r w:rsidR="59974AE2">
              <w:t>re</w:t>
            </w:r>
            <w:r w:rsidR="5B2BE3BB">
              <w:t>lated to</w:t>
            </w:r>
            <w:r w:rsidR="59974AE2">
              <w:t xml:space="preserve"> prehospital </w:t>
            </w:r>
            <w:r w:rsidR="565CA0B1">
              <w:t>POC troponin test</w:t>
            </w:r>
            <w:r w:rsidR="1493EB13">
              <w:t>ing in patients presenting with suspected NSTEMI.</w:t>
            </w:r>
          </w:p>
        </w:tc>
      </w:tr>
      <w:tr w:rsidR="001B2293" w:rsidTr="1E1DBBE2" w14:paraId="4CA0BE31" w14:textId="77777777">
        <w:tc>
          <w:tcPr>
            <w:tcW w:w="9016" w:type="dxa"/>
            <w:tcMar/>
          </w:tcPr>
          <w:p w:rsidR="001B2293" w:rsidP="007418D2" w:rsidRDefault="001B2293" w14:paraId="74787801" w14:textId="129302ED">
            <w:pPr>
              <w:contextualSpacing/>
              <w:jc w:val="both"/>
            </w:pPr>
            <w:r>
              <w:t xml:space="preserve">How does the project support the </w:t>
            </w:r>
            <w:r w:rsidR="00312684">
              <w:t>priorities of the NIHR HRC</w:t>
            </w:r>
            <w:r w:rsidR="001912A9">
              <w:t>?</w:t>
            </w:r>
          </w:p>
        </w:tc>
      </w:tr>
      <w:tr w:rsidR="001B2293" w:rsidTr="1E1DBBE2" w14:paraId="088FE803" w14:textId="77777777">
        <w:tc>
          <w:tcPr>
            <w:tcW w:w="9016" w:type="dxa"/>
            <w:tcMar/>
          </w:tcPr>
          <w:p w:rsidR="00510455" w:rsidP="00510455" w:rsidRDefault="00510455" w14:paraId="049C9DA5" w14:textId="5535D7E6">
            <w:pPr>
              <w:pStyle w:val="NoSpacing"/>
              <w:jc w:val="both"/>
            </w:pPr>
            <w:r>
              <w:t>This project supports the shift from hospital to community.</w:t>
            </w:r>
          </w:p>
          <w:p w:rsidRPr="00DD260F" w:rsidR="001B2293" w:rsidP="007418D2" w:rsidRDefault="001B2293" w14:paraId="4DAD3325" w14:textId="07586543">
            <w:pPr>
              <w:contextualSpacing/>
              <w:jc w:val="both"/>
              <w:rPr>
                <w:i/>
                <w:iCs/>
              </w:rPr>
            </w:pPr>
          </w:p>
        </w:tc>
      </w:tr>
      <w:tr w:rsidR="006A4793" w:rsidTr="1E1DBBE2" w14:paraId="03D7218C" w14:textId="77777777">
        <w:tc>
          <w:tcPr>
            <w:tcW w:w="9016" w:type="dxa"/>
            <w:shd w:val="clear" w:color="auto" w:fill="F2F2F2" w:themeFill="background1" w:themeFillShade="F2"/>
            <w:tcMar/>
          </w:tcPr>
          <w:p w:rsidR="006A4793" w:rsidRDefault="006A4793" w14:paraId="0F928A7A" w14:textId="200B84AF">
            <w:pPr>
              <w:contextualSpacing/>
              <w:jc w:val="both"/>
            </w:pPr>
            <w:r>
              <w:t>Who would be suitable for th</w:t>
            </w:r>
            <w:r w:rsidR="00E872CB">
              <w:t>e</w:t>
            </w:r>
            <w:r>
              <w:t xml:space="preserve"> placement?</w:t>
            </w:r>
          </w:p>
        </w:tc>
      </w:tr>
      <w:tr w:rsidR="006A4793" w:rsidTr="1E1DBBE2" w14:paraId="044EB5F4" w14:textId="77777777">
        <w:tc>
          <w:tcPr>
            <w:tcW w:w="9016" w:type="dxa"/>
            <w:tcMar/>
          </w:tcPr>
          <w:p w:rsidRPr="005A0262" w:rsidR="00491719" w:rsidP="00510455" w:rsidRDefault="005A0262" w14:paraId="5ADDA6A4" w14:textId="2065E444">
            <w:pPr>
              <w:jc w:val="both"/>
              <w:rPr>
                <w:color w:val="808080" w:themeColor="background1" w:themeShade="80"/>
              </w:rPr>
            </w:pPr>
            <w:r>
              <w:t>P</w:t>
            </w:r>
            <w:r w:rsidRPr="005A0262">
              <w:t>aramedic</w:t>
            </w:r>
          </w:p>
        </w:tc>
      </w:tr>
      <w:tr w:rsidR="00E872CB" w:rsidTr="1E1DBBE2" w14:paraId="29C7C26C" w14:textId="77777777">
        <w:tc>
          <w:tcPr>
            <w:tcW w:w="9016" w:type="dxa"/>
            <w:shd w:val="clear" w:color="auto" w:fill="E7E6E6" w:themeFill="background2"/>
            <w:tcMar/>
          </w:tcPr>
          <w:p w:rsidRPr="00E872CB" w:rsidR="00E872CB" w:rsidRDefault="00E872CB" w14:paraId="7153754B" w14:textId="6F4EE7A4">
            <w:pPr>
              <w:contextualSpacing/>
              <w:jc w:val="both"/>
              <w:rPr>
                <w:color w:val="808080" w:themeColor="background1" w:themeShade="80"/>
              </w:rPr>
            </w:pPr>
            <w:r w:rsidRPr="00E872CB">
              <w:t>Are there any pre-requisites that are required in advance of the placement?</w:t>
            </w:r>
          </w:p>
        </w:tc>
      </w:tr>
      <w:tr w:rsidR="00E872CB" w:rsidTr="1E1DBBE2" w14:paraId="3F7366BE" w14:textId="77777777">
        <w:tc>
          <w:tcPr>
            <w:tcW w:w="9016" w:type="dxa"/>
            <w:tcMar/>
          </w:tcPr>
          <w:p w:rsidRPr="0015490A" w:rsidR="007418D2" w:rsidRDefault="001D21D4" w14:paraId="2662EEE3" w14:textId="463BC302">
            <w:pPr>
              <w:contextualSpacing/>
              <w:jc w:val="both"/>
            </w:pPr>
            <w:r w:rsidRPr="0015490A">
              <w:t>Some understanding of research methods</w:t>
            </w:r>
            <w:r w:rsidRPr="0015490A" w:rsidR="0015490A">
              <w:t xml:space="preserve"> and an understanding of paramedic practice</w:t>
            </w:r>
            <w:r w:rsidRPr="0015490A">
              <w:t xml:space="preserve"> would be beneficial</w:t>
            </w:r>
            <w:r w:rsidRPr="0015490A" w:rsidR="0015490A">
              <w:t>.</w:t>
            </w:r>
          </w:p>
          <w:p w:rsidRPr="00CB1EFB" w:rsidR="00491719" w:rsidRDefault="00491719" w14:paraId="46A4E85F" w14:textId="051219AB">
            <w:pPr>
              <w:contextualSpacing/>
              <w:jc w:val="both"/>
              <w:rPr>
                <w:i/>
                <w:iCs/>
                <w:color w:val="808080" w:themeColor="background1" w:themeShade="80"/>
              </w:rPr>
            </w:pPr>
          </w:p>
        </w:tc>
      </w:tr>
      <w:tr w:rsidR="00E872CB" w:rsidTr="1E1DBBE2" w14:paraId="2E24D9CA" w14:textId="77777777">
        <w:tc>
          <w:tcPr>
            <w:tcW w:w="9016" w:type="dxa"/>
            <w:shd w:val="clear" w:color="auto" w:fill="E7E6E6" w:themeFill="background2"/>
            <w:tcMar/>
          </w:tcPr>
          <w:p w:rsidRPr="00E872CB" w:rsidR="00E872CB" w:rsidRDefault="00E872CB" w14:paraId="6757CB73" w14:textId="64C8826D">
            <w:pPr>
              <w:contextualSpacing/>
              <w:jc w:val="both"/>
            </w:pPr>
            <w:r w:rsidRPr="00E872CB">
              <w:t>What skills will be developed by the trainee during the placement?</w:t>
            </w:r>
          </w:p>
        </w:tc>
      </w:tr>
      <w:tr w:rsidR="00E872CB" w:rsidTr="1E1DBBE2" w14:paraId="0CCC70AE" w14:textId="77777777">
        <w:tc>
          <w:tcPr>
            <w:tcW w:w="9016" w:type="dxa"/>
            <w:tcMar/>
          </w:tcPr>
          <w:p w:rsidRPr="0015490A" w:rsidR="00491719" w:rsidP="1E1DBBE2" w:rsidRDefault="00851D90" w14:paraId="04CA8ECC" w14:textId="77777777" w14:noSpellErr="1">
            <w:pPr>
              <w:spacing/>
              <w:contextualSpacing/>
              <w:jc w:val="both"/>
              <w:rPr>
                <w:i w:val="0"/>
                <w:iCs w:val="0"/>
              </w:rPr>
            </w:pPr>
            <w:r w:rsidRPr="1E1DBBE2" w:rsidR="50A142F2">
              <w:rPr>
                <w:i w:val="0"/>
                <w:iCs w:val="0"/>
              </w:rPr>
              <w:t>Qual</w:t>
            </w:r>
            <w:r w:rsidRPr="1E1DBBE2" w:rsidR="67ADF9B3">
              <w:rPr>
                <w:i w:val="0"/>
                <w:iCs w:val="0"/>
              </w:rPr>
              <w:t>itative research</w:t>
            </w:r>
          </w:p>
          <w:p w:rsidRPr="00CB1EFB" w:rsidR="000F3471" w:rsidP="1E1DBBE2" w:rsidRDefault="0015490A" w14:paraId="3294AD63" w14:textId="581C1BFC" w14:noSpellErr="1">
            <w:pPr>
              <w:spacing/>
              <w:contextualSpacing/>
              <w:jc w:val="both"/>
              <w:rPr>
                <w:i w:val="0"/>
                <w:iCs w:val="0"/>
                <w:color w:val="808080" w:themeColor="background1" w:themeShade="80"/>
              </w:rPr>
            </w:pPr>
            <w:r w:rsidRPr="1E1DBBE2" w:rsidR="3D3E9A73">
              <w:rPr>
                <w:i w:val="0"/>
                <w:iCs w:val="0"/>
              </w:rPr>
              <w:t>Facilitating</w:t>
            </w:r>
            <w:r w:rsidRPr="1E1DBBE2" w:rsidR="67ADF9B3">
              <w:rPr>
                <w:i w:val="0"/>
                <w:iCs w:val="0"/>
              </w:rPr>
              <w:t xml:space="preserve"> a workshop</w:t>
            </w:r>
          </w:p>
        </w:tc>
      </w:tr>
      <w:tr w:rsidR="00E872CB" w:rsidTr="1E1DBBE2" w14:paraId="79240CF3" w14:textId="77777777">
        <w:tc>
          <w:tcPr>
            <w:tcW w:w="9016" w:type="dxa"/>
            <w:shd w:val="clear" w:color="auto" w:fill="E7E6E6" w:themeFill="background2"/>
            <w:tcMar/>
          </w:tcPr>
          <w:p w:rsidRPr="00CB1EFB" w:rsidR="00E872CB" w:rsidP="1E1DBBE2" w:rsidRDefault="00E872CB" w14:paraId="51A9C62A" w14:textId="1B3FBCE5" w14:noSpellErr="1">
            <w:pPr>
              <w:spacing/>
              <w:contextualSpacing/>
              <w:jc w:val="both"/>
              <w:rPr>
                <w:i w:val="0"/>
                <w:iCs w:val="0"/>
                <w:color w:val="808080" w:themeColor="background1" w:themeShade="80"/>
              </w:rPr>
            </w:pPr>
            <w:r w:rsidRPr="1E1DBBE2" w:rsidR="0787D2B7">
              <w:rPr>
                <w:i w:val="0"/>
                <w:iCs w:val="0"/>
              </w:rPr>
              <w:t>What training and support will be offered to the trainee during the placement?</w:t>
            </w:r>
          </w:p>
        </w:tc>
      </w:tr>
      <w:tr w:rsidR="00E872CB" w:rsidTr="1E1DBBE2" w14:paraId="3DF67289" w14:textId="77777777">
        <w:tc>
          <w:tcPr>
            <w:tcW w:w="9016" w:type="dxa"/>
            <w:tcMar/>
          </w:tcPr>
          <w:p w:rsidRPr="0015490A" w:rsidR="00377E45" w:rsidP="1E1DBBE2" w:rsidRDefault="0015490A" w14:paraId="5D24AEA6" w14:textId="308A6974" w14:noSpellErr="1">
            <w:pPr>
              <w:spacing/>
              <w:contextualSpacing/>
              <w:jc w:val="both"/>
              <w:rPr>
                <w:i w:val="0"/>
                <w:iCs w:val="0"/>
              </w:rPr>
            </w:pPr>
            <w:r w:rsidRPr="1E1DBBE2" w:rsidR="3D3E9A73">
              <w:rPr>
                <w:i w:val="0"/>
                <w:iCs w:val="0"/>
              </w:rPr>
              <w:t>Supervision</w:t>
            </w:r>
          </w:p>
          <w:p w:rsidRPr="00CB1EFB" w:rsidR="00491719" w:rsidP="1E1DBBE2" w:rsidRDefault="00491719" w14:paraId="7F5A1577" w14:textId="77777777" w14:noSpellErr="1">
            <w:pPr>
              <w:spacing/>
              <w:contextualSpacing/>
              <w:jc w:val="both"/>
              <w:rPr>
                <w:i w:val="0"/>
                <w:iCs w:val="0"/>
                <w:color w:val="808080" w:themeColor="background1" w:themeShade="80"/>
              </w:rPr>
            </w:pPr>
          </w:p>
        </w:tc>
      </w:tr>
      <w:tr w:rsidR="006A4793" w:rsidTr="1E1DBBE2" w14:paraId="51C480DE" w14:textId="77777777">
        <w:tc>
          <w:tcPr>
            <w:tcW w:w="9016" w:type="dxa"/>
            <w:shd w:val="clear" w:color="auto" w:fill="F2F2F2" w:themeFill="background1" w:themeFillShade="F2"/>
            <w:tcMar/>
          </w:tcPr>
          <w:p w:rsidR="006A4793" w:rsidP="1E1DBBE2" w:rsidRDefault="006A4793" w14:paraId="5AA6F2FB" w14:textId="77777777" w14:noSpellErr="1">
            <w:pPr>
              <w:spacing/>
              <w:contextualSpacing/>
              <w:jc w:val="both"/>
              <w:rPr>
                <w:i w:val="0"/>
                <w:iCs w:val="0"/>
              </w:rPr>
            </w:pPr>
            <w:r w:rsidRPr="1E1DBBE2" w:rsidR="23D9E12E">
              <w:rPr>
                <w:i w:val="0"/>
                <w:iCs w:val="0"/>
              </w:rPr>
              <w:t>Proposed Placement Timeframe:</w:t>
            </w:r>
          </w:p>
        </w:tc>
      </w:tr>
      <w:tr w:rsidR="006A4793" w:rsidTr="1E1DBBE2" w14:paraId="197C3A2A" w14:textId="77777777">
        <w:tc>
          <w:tcPr>
            <w:tcW w:w="9016" w:type="dxa"/>
            <w:tcMar/>
          </w:tcPr>
          <w:p w:rsidR="00491719" w:rsidP="1E1DBBE2" w:rsidRDefault="002455B2" w14:paraId="1472F70C" w14:textId="12AC37B7" w14:noSpellErr="1">
            <w:pPr>
              <w:spacing/>
              <w:contextualSpacing/>
              <w:jc w:val="both"/>
              <w:rPr>
                <w:i w:val="0"/>
                <w:iCs w:val="0"/>
              </w:rPr>
            </w:pPr>
            <w:r w:rsidRPr="1E1DBBE2" w:rsidR="5E63F0C4">
              <w:rPr>
                <w:i w:val="0"/>
                <w:iCs w:val="0"/>
              </w:rPr>
              <w:t>12 weeks</w:t>
            </w:r>
          </w:p>
        </w:tc>
      </w:tr>
      <w:tr w:rsidRPr="005E77D7" w:rsidR="006A4793" w:rsidTr="1E1DBBE2" w14:paraId="42FF03E2" w14:textId="77777777">
        <w:tc>
          <w:tcPr>
            <w:tcW w:w="9016" w:type="dxa"/>
            <w:shd w:val="clear" w:color="auto" w:fill="F2F2F2" w:themeFill="background1" w:themeFillShade="F2"/>
            <w:tcMar/>
          </w:tcPr>
          <w:p w:rsidRPr="005E77D7" w:rsidR="006A4793" w:rsidP="1E1DBBE2" w:rsidRDefault="006A4793" w14:paraId="4DD01694" w14:textId="77777777" w14:noSpellErr="1">
            <w:pPr>
              <w:spacing/>
              <w:contextualSpacing/>
              <w:jc w:val="both"/>
              <w:rPr>
                <w:i w:val="0"/>
                <w:iCs w:val="0"/>
                <w:color w:val="808080" w:themeColor="background1" w:themeShade="80"/>
              </w:rPr>
            </w:pPr>
            <w:r w:rsidRPr="1E1DBBE2" w:rsidR="23D9E12E">
              <w:rPr>
                <w:i w:val="0"/>
                <w:iCs w:val="0"/>
              </w:rPr>
              <w:t>C</w:t>
            </w:r>
            <w:r w:rsidRPr="1E1DBBE2" w:rsidR="23D9E12E">
              <w:rPr>
                <w:i w:val="0"/>
                <w:iCs w:val="0"/>
              </w:rPr>
              <w:t>ould</w:t>
            </w:r>
            <w:r w:rsidRPr="1E1DBBE2" w:rsidR="23D9E12E">
              <w:rPr>
                <w:i w:val="0"/>
                <w:iCs w:val="0"/>
              </w:rPr>
              <w:t xml:space="preserve"> a flexible placement approach be </w:t>
            </w:r>
            <w:r w:rsidRPr="1E1DBBE2" w:rsidR="23D9E12E">
              <w:rPr>
                <w:i w:val="0"/>
                <w:iCs w:val="0"/>
              </w:rPr>
              <w:t>supported</w:t>
            </w:r>
            <w:r w:rsidRPr="1E1DBBE2" w:rsidR="23D9E12E">
              <w:rPr>
                <w:i w:val="0"/>
                <w:iCs w:val="0"/>
              </w:rPr>
              <w:t xml:space="preserve"> where </w:t>
            </w:r>
            <w:r w:rsidRPr="1E1DBBE2" w:rsidR="23D9E12E">
              <w:rPr>
                <w:i w:val="0"/>
                <w:iCs w:val="0"/>
              </w:rPr>
              <w:t>required</w:t>
            </w:r>
            <w:r w:rsidRPr="1E1DBBE2" w:rsidR="23D9E12E">
              <w:rPr>
                <w:i w:val="0"/>
                <w:iCs w:val="0"/>
              </w:rPr>
              <w:t>?</w:t>
            </w:r>
            <w:r w:rsidRPr="1E1DBBE2" w:rsidR="23D9E12E">
              <w:rPr>
                <w:i w:val="0"/>
                <w:iCs w:val="0"/>
              </w:rPr>
              <w:t xml:space="preserve"> </w:t>
            </w:r>
          </w:p>
        </w:tc>
      </w:tr>
      <w:tr w:rsidRPr="00CB1EFB" w:rsidR="006A4793" w:rsidTr="1E1DBBE2" w14:paraId="5E35E5C1" w14:textId="77777777">
        <w:tc>
          <w:tcPr>
            <w:tcW w:w="9016" w:type="dxa"/>
            <w:tcMar/>
          </w:tcPr>
          <w:p w:rsidRPr="00CB1EFB" w:rsidR="00491719" w:rsidP="1E1DBBE2" w:rsidRDefault="00B454FA" w14:paraId="786F3AF6" w14:textId="29A1F438" w14:noSpellErr="1">
            <w:pPr>
              <w:spacing/>
              <w:contextualSpacing/>
              <w:jc w:val="both"/>
              <w:rPr>
                <w:i w:val="0"/>
                <w:iCs w:val="0"/>
              </w:rPr>
            </w:pPr>
            <w:r w:rsidRPr="1E1DBBE2" w:rsidR="290E9245">
              <w:rPr>
                <w:i w:val="0"/>
                <w:iCs w:val="0"/>
              </w:rPr>
              <w:t>A flexible placement would be preferred</w:t>
            </w:r>
          </w:p>
        </w:tc>
      </w:tr>
      <w:tr w:rsidRPr="00CB1EFB" w:rsidR="00080C9D" w:rsidTr="1E1DBBE2" w14:paraId="3D2AC600" w14:textId="77777777">
        <w:tc>
          <w:tcPr>
            <w:tcW w:w="9016" w:type="dxa"/>
            <w:shd w:val="clear" w:color="auto" w:fill="F2F2F2" w:themeFill="background1" w:themeFillShade="F2"/>
            <w:tcMar/>
          </w:tcPr>
          <w:p w:rsidRPr="00CB1EFB" w:rsidR="00080C9D" w:rsidP="1E1DBBE2" w:rsidRDefault="00080C9D" w14:paraId="392AE1F2" w14:textId="7E323159" w14:noSpellErr="1">
            <w:pPr>
              <w:spacing/>
              <w:contextualSpacing/>
              <w:jc w:val="both"/>
              <w:rPr>
                <w:i w:val="0"/>
                <w:iCs w:val="0"/>
                <w:color w:val="808080" w:themeColor="background1" w:themeShade="80"/>
              </w:rPr>
            </w:pPr>
            <w:r w:rsidRPr="1E1DBBE2" w:rsidR="0A34E28E">
              <w:rPr>
                <w:i w:val="0"/>
                <w:iCs w:val="0"/>
              </w:rPr>
              <w:t>Proposed Start Date:</w:t>
            </w:r>
          </w:p>
        </w:tc>
      </w:tr>
      <w:tr w:rsidRPr="00CB1EFB" w:rsidR="00080C9D" w:rsidTr="1E1DBBE2" w14:paraId="4A6A8134" w14:textId="77777777">
        <w:tc>
          <w:tcPr>
            <w:tcW w:w="9016" w:type="dxa"/>
            <w:tcMar/>
          </w:tcPr>
          <w:p w:rsidRPr="00CB1EFB" w:rsidR="00080C9D" w:rsidP="1E1DBBE2" w:rsidRDefault="00BB158E" w14:paraId="28C937B2" w14:textId="56D3D212" w14:noSpellErr="1">
            <w:pPr>
              <w:spacing/>
              <w:contextualSpacing/>
              <w:jc w:val="both"/>
              <w:rPr>
                <w:i w:val="0"/>
                <w:iCs w:val="0"/>
                <w:color w:val="808080" w:themeColor="background1" w:themeShade="80"/>
              </w:rPr>
            </w:pPr>
            <w:r w:rsidRPr="1E1DBBE2" w:rsidR="7D67D06D">
              <w:rPr>
                <w:i w:val="0"/>
                <w:iCs w:val="0"/>
              </w:rPr>
              <w:t>April 2026</w:t>
            </w:r>
          </w:p>
        </w:tc>
      </w:tr>
      <w:tr w:rsidRPr="00CB1EFB" w:rsidR="00491719" w:rsidTr="1E1DBBE2" w14:paraId="12CDECA6" w14:textId="77777777">
        <w:tc>
          <w:tcPr>
            <w:tcW w:w="9016" w:type="dxa"/>
            <w:shd w:val="clear" w:color="auto" w:fill="F2F2F2" w:themeFill="background1" w:themeFillShade="F2"/>
            <w:tcMar/>
          </w:tcPr>
          <w:p w:rsidRPr="00491719" w:rsidR="00491719" w:rsidP="1E1DBBE2" w:rsidRDefault="00491719" w14:paraId="7F203CEB" w14:textId="1EC1B5CB" w14:noSpellErr="1">
            <w:pPr>
              <w:spacing/>
              <w:contextualSpacing/>
              <w:jc w:val="both"/>
              <w:rPr>
                <w:i w:val="0"/>
                <w:iCs w:val="0"/>
                <w:color w:val="808080" w:themeColor="background1" w:themeShade="80"/>
              </w:rPr>
            </w:pPr>
            <w:r w:rsidRPr="1E1DBBE2" w:rsidR="6828963A">
              <w:rPr>
                <w:i w:val="0"/>
                <w:iCs w:val="0"/>
              </w:rPr>
              <w:t>Where will the placement participant be based during the placement?</w:t>
            </w:r>
          </w:p>
        </w:tc>
      </w:tr>
      <w:tr w:rsidRPr="00CB1EFB" w:rsidR="00491719" w:rsidTr="1E1DBBE2" w14:paraId="07559186" w14:textId="77777777">
        <w:tc>
          <w:tcPr>
            <w:tcW w:w="9016" w:type="dxa"/>
            <w:tcMar/>
          </w:tcPr>
          <w:p w:rsidRPr="00BB158E" w:rsidR="00491719" w:rsidP="1E1DBBE2" w:rsidRDefault="00BB158E" w14:paraId="0C79584E" w14:textId="69ED32B1" w14:noSpellErr="1">
            <w:pPr>
              <w:spacing/>
              <w:contextualSpacing/>
              <w:jc w:val="both"/>
              <w:rPr>
                <w:i w:val="0"/>
                <w:iCs w:val="0"/>
              </w:rPr>
            </w:pPr>
            <w:r w:rsidRPr="1E1DBBE2" w:rsidR="7D67D06D">
              <w:rPr>
                <w:i w:val="0"/>
                <w:iCs w:val="0"/>
              </w:rPr>
              <w:t>Working from home</w:t>
            </w:r>
          </w:p>
          <w:p w:rsidR="00491719" w:rsidP="1E1DBBE2" w:rsidRDefault="00491719" w14:paraId="14CC93FA" w14:textId="00D3415F" w14:noSpellErr="1">
            <w:pPr>
              <w:spacing/>
              <w:contextualSpacing/>
              <w:jc w:val="both"/>
              <w:rPr>
                <w:i w:val="0"/>
                <w:iCs w:val="0"/>
                <w:color w:val="808080" w:themeColor="background1" w:themeShade="80"/>
              </w:rPr>
            </w:pPr>
          </w:p>
        </w:tc>
      </w:tr>
    </w:tbl>
    <w:sectPr w:rsidRPr="00491719" w:rsidR="00FC5205" w:rsidSect="001C1B87">
      <w:headerReference w:type="default" r:id="rId12"/>
      <w:pgSz w:w="11906" w:h="16838" w:orient="portrait"/>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05B6A" w:rsidP="001611A2" w:rsidRDefault="00505B6A" w14:paraId="42443858" w14:textId="77777777">
      <w:pPr>
        <w:spacing w:after="0" w:line="240" w:lineRule="auto"/>
      </w:pPr>
      <w:r>
        <w:separator/>
      </w:r>
    </w:p>
  </w:endnote>
  <w:endnote w:type="continuationSeparator" w:id="0">
    <w:p w:rsidR="00505B6A" w:rsidP="001611A2" w:rsidRDefault="00505B6A" w14:paraId="7AC2D7B1"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05B6A" w:rsidP="001611A2" w:rsidRDefault="00505B6A" w14:paraId="4B9954FE" w14:textId="77777777">
      <w:pPr>
        <w:spacing w:after="0" w:line="240" w:lineRule="auto"/>
      </w:pPr>
      <w:r>
        <w:separator/>
      </w:r>
    </w:p>
  </w:footnote>
  <w:footnote w:type="continuationSeparator" w:id="0">
    <w:p w:rsidR="00505B6A" w:rsidP="001611A2" w:rsidRDefault="00505B6A" w14:paraId="4599415F"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1611A2" w:rsidR="001611A2" w:rsidP="00490B24" w:rsidRDefault="00490B24" w14:paraId="612D539B" w14:textId="2F3BF278">
    <w:pPr>
      <w:pStyle w:val="Header"/>
      <w:jc w:val="center"/>
    </w:pPr>
    <w:r>
      <w:rPr>
        <w:noProof/>
      </w:rPr>
      <w:drawing>
        <wp:inline distT="0" distB="0" distL="0" distR="0" wp14:anchorId="29D1B7A5" wp14:editId="1EE1467A">
          <wp:extent cx="4345971" cy="701848"/>
          <wp:effectExtent l="0" t="0" r="0" b="0"/>
          <wp:docPr id="1734863443" name="Picture 1"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4863443" name="Picture 1" descr="A black background with blu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4345971" cy="70184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02D48"/>
    <w:multiLevelType w:val="multilevel"/>
    <w:tmpl w:val="C7A0C520"/>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 w15:restartNumberingAfterBreak="0">
    <w:nsid w:val="0B340869"/>
    <w:multiLevelType w:val="multilevel"/>
    <w:tmpl w:val="A316229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11BC0066"/>
    <w:multiLevelType w:val="hybridMultilevel"/>
    <w:tmpl w:val="F9FA98A8"/>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69500BC"/>
    <w:multiLevelType w:val="hybridMultilevel"/>
    <w:tmpl w:val="9CCCC7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2CAC04B8"/>
    <w:multiLevelType w:val="hybridMultilevel"/>
    <w:tmpl w:val="8354919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2EA5309C"/>
    <w:multiLevelType w:val="hybridMultilevel"/>
    <w:tmpl w:val="11C02FD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33AF0E23"/>
    <w:multiLevelType w:val="hybridMultilevel"/>
    <w:tmpl w:val="27EAC97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35DC75B2"/>
    <w:multiLevelType w:val="multilevel"/>
    <w:tmpl w:val="FFD08056"/>
    <w:lvl w:ilvl="0">
      <w:start w:val="1"/>
      <w:numFmt w:val="bullet"/>
      <w:lvlText w:val=""/>
      <w:lvlJc w:val="left"/>
      <w:pPr>
        <w:tabs>
          <w:tab w:val="num" w:pos="0"/>
        </w:tabs>
        <w:ind w:left="0" w:hanging="360"/>
      </w:pPr>
      <w:rPr>
        <w:rFonts w:hint="default" w:ascii="Symbol" w:hAnsi="Symbol"/>
        <w:sz w:val="20"/>
      </w:rPr>
    </w:lvl>
    <w:lvl w:ilvl="1" w:tentative="1">
      <w:start w:val="1"/>
      <w:numFmt w:val="bullet"/>
      <w:lvlText w:val=""/>
      <w:lvlJc w:val="left"/>
      <w:pPr>
        <w:tabs>
          <w:tab w:val="num" w:pos="720"/>
        </w:tabs>
        <w:ind w:left="720" w:hanging="360"/>
      </w:pPr>
      <w:rPr>
        <w:rFonts w:hint="default" w:ascii="Symbol" w:hAnsi="Symbol"/>
        <w:sz w:val="20"/>
      </w:rPr>
    </w:lvl>
    <w:lvl w:ilvl="2" w:tentative="1">
      <w:start w:val="1"/>
      <w:numFmt w:val="bullet"/>
      <w:lvlText w:val=""/>
      <w:lvlJc w:val="left"/>
      <w:pPr>
        <w:tabs>
          <w:tab w:val="num" w:pos="1440"/>
        </w:tabs>
        <w:ind w:left="1440" w:hanging="360"/>
      </w:pPr>
      <w:rPr>
        <w:rFonts w:hint="default" w:ascii="Symbol" w:hAnsi="Symbol"/>
        <w:sz w:val="20"/>
      </w:rPr>
    </w:lvl>
    <w:lvl w:ilvl="3" w:tentative="1">
      <w:start w:val="1"/>
      <w:numFmt w:val="bullet"/>
      <w:lvlText w:val=""/>
      <w:lvlJc w:val="left"/>
      <w:pPr>
        <w:tabs>
          <w:tab w:val="num" w:pos="2160"/>
        </w:tabs>
        <w:ind w:left="2160" w:hanging="360"/>
      </w:pPr>
      <w:rPr>
        <w:rFonts w:hint="default" w:ascii="Symbol" w:hAnsi="Symbol"/>
        <w:sz w:val="20"/>
      </w:rPr>
    </w:lvl>
    <w:lvl w:ilvl="4" w:tentative="1">
      <w:start w:val="1"/>
      <w:numFmt w:val="bullet"/>
      <w:lvlText w:val=""/>
      <w:lvlJc w:val="left"/>
      <w:pPr>
        <w:tabs>
          <w:tab w:val="num" w:pos="2880"/>
        </w:tabs>
        <w:ind w:left="2880" w:hanging="360"/>
      </w:pPr>
      <w:rPr>
        <w:rFonts w:hint="default" w:ascii="Symbol" w:hAnsi="Symbol"/>
        <w:sz w:val="20"/>
      </w:rPr>
    </w:lvl>
    <w:lvl w:ilvl="5" w:tentative="1">
      <w:start w:val="1"/>
      <w:numFmt w:val="bullet"/>
      <w:lvlText w:val=""/>
      <w:lvlJc w:val="left"/>
      <w:pPr>
        <w:tabs>
          <w:tab w:val="num" w:pos="3600"/>
        </w:tabs>
        <w:ind w:left="3600" w:hanging="360"/>
      </w:pPr>
      <w:rPr>
        <w:rFonts w:hint="default" w:ascii="Symbol" w:hAnsi="Symbol"/>
        <w:sz w:val="20"/>
      </w:rPr>
    </w:lvl>
    <w:lvl w:ilvl="6" w:tentative="1">
      <w:start w:val="1"/>
      <w:numFmt w:val="bullet"/>
      <w:lvlText w:val=""/>
      <w:lvlJc w:val="left"/>
      <w:pPr>
        <w:tabs>
          <w:tab w:val="num" w:pos="4320"/>
        </w:tabs>
        <w:ind w:left="4320" w:hanging="360"/>
      </w:pPr>
      <w:rPr>
        <w:rFonts w:hint="default" w:ascii="Symbol" w:hAnsi="Symbol"/>
        <w:sz w:val="20"/>
      </w:rPr>
    </w:lvl>
    <w:lvl w:ilvl="7" w:tentative="1">
      <w:start w:val="1"/>
      <w:numFmt w:val="bullet"/>
      <w:lvlText w:val=""/>
      <w:lvlJc w:val="left"/>
      <w:pPr>
        <w:tabs>
          <w:tab w:val="num" w:pos="5040"/>
        </w:tabs>
        <w:ind w:left="5040" w:hanging="360"/>
      </w:pPr>
      <w:rPr>
        <w:rFonts w:hint="default" w:ascii="Symbol" w:hAnsi="Symbol"/>
        <w:sz w:val="20"/>
      </w:rPr>
    </w:lvl>
    <w:lvl w:ilvl="8" w:tentative="1">
      <w:start w:val="1"/>
      <w:numFmt w:val="bullet"/>
      <w:lvlText w:val=""/>
      <w:lvlJc w:val="left"/>
      <w:pPr>
        <w:tabs>
          <w:tab w:val="num" w:pos="5760"/>
        </w:tabs>
        <w:ind w:left="5760" w:hanging="360"/>
      </w:pPr>
      <w:rPr>
        <w:rFonts w:hint="default" w:ascii="Symbol" w:hAnsi="Symbol"/>
        <w:sz w:val="20"/>
      </w:rPr>
    </w:lvl>
  </w:abstractNum>
  <w:abstractNum w:abstractNumId="8" w15:restartNumberingAfterBreak="0">
    <w:nsid w:val="3A6C0BBE"/>
    <w:multiLevelType w:val="multilevel"/>
    <w:tmpl w:val="4FF00A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5807917"/>
    <w:multiLevelType w:val="multilevel"/>
    <w:tmpl w:val="CEEE11D2"/>
    <w:lvl w:ilvl="0">
      <w:start w:val="1"/>
      <w:numFmt w:val="bullet"/>
      <w:lvlText w:val=""/>
      <w:lvlJc w:val="left"/>
      <w:pPr>
        <w:ind w:left="720" w:hanging="360"/>
      </w:pPr>
      <w:rPr>
        <w:rFonts w:hint="default" w:ascii="Symbol" w:hAnsi="Symbol"/>
      </w:rPr>
    </w:lvl>
    <w:lvl w:ilvl="1">
      <w:start w:val="1"/>
      <w:numFmt w:val="decimal"/>
      <w:isLgl/>
      <w:lvlText w:val="%1.%2"/>
      <w:lvlJc w:val="left"/>
      <w:pPr>
        <w:ind w:left="720" w:hanging="360"/>
      </w:pPr>
      <w:rPr>
        <w:rFonts w:hint="default" w:ascii="Calibri" w:hAnsi="Calibri" w:cs="Calibri"/>
        <w:sz w:val="22"/>
      </w:rPr>
    </w:lvl>
    <w:lvl w:ilvl="2">
      <w:start w:val="1"/>
      <w:numFmt w:val="decimal"/>
      <w:isLgl/>
      <w:lvlText w:val="%1.%2.%3"/>
      <w:lvlJc w:val="left"/>
      <w:pPr>
        <w:ind w:left="1080" w:hanging="720"/>
      </w:pPr>
      <w:rPr>
        <w:rFonts w:hint="default" w:ascii="Calibri" w:hAnsi="Calibri" w:cs="Calibri"/>
        <w:sz w:val="22"/>
      </w:rPr>
    </w:lvl>
    <w:lvl w:ilvl="3">
      <w:start w:val="1"/>
      <w:numFmt w:val="decimal"/>
      <w:isLgl/>
      <w:lvlText w:val="%1.%2.%3.%4"/>
      <w:lvlJc w:val="left"/>
      <w:pPr>
        <w:ind w:left="1080" w:hanging="720"/>
      </w:pPr>
      <w:rPr>
        <w:rFonts w:hint="default" w:ascii="Calibri" w:hAnsi="Calibri" w:cs="Calibri"/>
        <w:sz w:val="22"/>
      </w:rPr>
    </w:lvl>
    <w:lvl w:ilvl="4">
      <w:start w:val="1"/>
      <w:numFmt w:val="decimal"/>
      <w:isLgl/>
      <w:lvlText w:val="%1.%2.%3.%4.%5"/>
      <w:lvlJc w:val="left"/>
      <w:pPr>
        <w:ind w:left="1080" w:hanging="720"/>
      </w:pPr>
      <w:rPr>
        <w:rFonts w:hint="default" w:ascii="Calibri" w:hAnsi="Calibri" w:cs="Calibri"/>
        <w:sz w:val="22"/>
      </w:rPr>
    </w:lvl>
    <w:lvl w:ilvl="5">
      <w:start w:val="1"/>
      <w:numFmt w:val="decimal"/>
      <w:isLgl/>
      <w:lvlText w:val="%1.%2.%3.%4.%5.%6"/>
      <w:lvlJc w:val="left"/>
      <w:pPr>
        <w:ind w:left="1440" w:hanging="1080"/>
      </w:pPr>
      <w:rPr>
        <w:rFonts w:hint="default" w:ascii="Calibri" w:hAnsi="Calibri" w:cs="Calibri"/>
        <w:sz w:val="22"/>
      </w:rPr>
    </w:lvl>
    <w:lvl w:ilvl="6">
      <w:start w:val="1"/>
      <w:numFmt w:val="decimal"/>
      <w:isLgl/>
      <w:lvlText w:val="%1.%2.%3.%4.%5.%6.%7"/>
      <w:lvlJc w:val="left"/>
      <w:pPr>
        <w:ind w:left="1440" w:hanging="1080"/>
      </w:pPr>
      <w:rPr>
        <w:rFonts w:hint="default" w:ascii="Calibri" w:hAnsi="Calibri" w:cs="Calibri"/>
        <w:sz w:val="22"/>
      </w:rPr>
    </w:lvl>
    <w:lvl w:ilvl="7">
      <w:start w:val="1"/>
      <w:numFmt w:val="decimal"/>
      <w:isLgl/>
      <w:lvlText w:val="%1.%2.%3.%4.%5.%6.%7.%8"/>
      <w:lvlJc w:val="left"/>
      <w:pPr>
        <w:ind w:left="1800" w:hanging="1440"/>
      </w:pPr>
      <w:rPr>
        <w:rFonts w:hint="default" w:ascii="Calibri" w:hAnsi="Calibri" w:cs="Calibri"/>
        <w:sz w:val="22"/>
      </w:rPr>
    </w:lvl>
    <w:lvl w:ilvl="8">
      <w:start w:val="1"/>
      <w:numFmt w:val="decimal"/>
      <w:isLgl/>
      <w:lvlText w:val="%1.%2.%3.%4.%5.%6.%7.%8.%9"/>
      <w:lvlJc w:val="left"/>
      <w:pPr>
        <w:ind w:left="1800" w:hanging="1440"/>
      </w:pPr>
      <w:rPr>
        <w:rFonts w:hint="default" w:ascii="Calibri" w:hAnsi="Calibri" w:cs="Calibri"/>
        <w:sz w:val="22"/>
      </w:rPr>
    </w:lvl>
  </w:abstractNum>
  <w:abstractNum w:abstractNumId="10" w15:restartNumberingAfterBreak="0">
    <w:nsid w:val="55A57306"/>
    <w:multiLevelType w:val="multilevel"/>
    <w:tmpl w:val="35D6E33E"/>
    <w:lvl w:ilvl="0">
      <w:start w:val="1"/>
      <w:numFmt w:val="bullet"/>
      <w:lvlText w:val=""/>
      <w:lvlJc w:val="left"/>
      <w:pPr>
        <w:ind w:left="720" w:hanging="360"/>
      </w:pPr>
      <w:rPr>
        <w:rFonts w:hint="default" w:ascii="Symbol" w:hAnsi="Symbol"/>
      </w:rPr>
    </w:lvl>
    <w:lvl w:ilvl="1">
      <w:start w:val="1"/>
      <w:numFmt w:val="decimal"/>
      <w:isLgl/>
      <w:lvlText w:val="%1.%2"/>
      <w:lvlJc w:val="left"/>
      <w:pPr>
        <w:ind w:left="720" w:hanging="360"/>
      </w:pPr>
      <w:rPr>
        <w:rFonts w:hint="default" w:ascii="Calibri" w:hAnsi="Calibri" w:cs="Calibri"/>
        <w:sz w:val="22"/>
      </w:rPr>
    </w:lvl>
    <w:lvl w:ilvl="2">
      <w:start w:val="1"/>
      <w:numFmt w:val="decimal"/>
      <w:isLgl/>
      <w:lvlText w:val="%1.%2.%3"/>
      <w:lvlJc w:val="left"/>
      <w:pPr>
        <w:ind w:left="1080" w:hanging="720"/>
      </w:pPr>
      <w:rPr>
        <w:rFonts w:hint="default" w:ascii="Calibri" w:hAnsi="Calibri" w:cs="Calibri"/>
        <w:sz w:val="22"/>
      </w:rPr>
    </w:lvl>
    <w:lvl w:ilvl="3">
      <w:start w:val="1"/>
      <w:numFmt w:val="decimal"/>
      <w:isLgl/>
      <w:lvlText w:val="%1.%2.%3.%4"/>
      <w:lvlJc w:val="left"/>
      <w:pPr>
        <w:ind w:left="1080" w:hanging="720"/>
      </w:pPr>
      <w:rPr>
        <w:rFonts w:hint="default" w:ascii="Calibri" w:hAnsi="Calibri" w:cs="Calibri"/>
        <w:sz w:val="22"/>
      </w:rPr>
    </w:lvl>
    <w:lvl w:ilvl="4">
      <w:start w:val="1"/>
      <w:numFmt w:val="decimal"/>
      <w:isLgl/>
      <w:lvlText w:val="%1.%2.%3.%4.%5"/>
      <w:lvlJc w:val="left"/>
      <w:pPr>
        <w:ind w:left="1080" w:hanging="720"/>
      </w:pPr>
      <w:rPr>
        <w:rFonts w:hint="default" w:ascii="Calibri" w:hAnsi="Calibri" w:cs="Calibri"/>
        <w:sz w:val="22"/>
      </w:rPr>
    </w:lvl>
    <w:lvl w:ilvl="5">
      <w:start w:val="1"/>
      <w:numFmt w:val="decimal"/>
      <w:isLgl/>
      <w:lvlText w:val="%1.%2.%3.%4.%5.%6"/>
      <w:lvlJc w:val="left"/>
      <w:pPr>
        <w:ind w:left="1440" w:hanging="1080"/>
      </w:pPr>
      <w:rPr>
        <w:rFonts w:hint="default" w:ascii="Calibri" w:hAnsi="Calibri" w:cs="Calibri"/>
        <w:sz w:val="22"/>
      </w:rPr>
    </w:lvl>
    <w:lvl w:ilvl="6">
      <w:start w:val="1"/>
      <w:numFmt w:val="decimal"/>
      <w:isLgl/>
      <w:lvlText w:val="%1.%2.%3.%4.%5.%6.%7"/>
      <w:lvlJc w:val="left"/>
      <w:pPr>
        <w:ind w:left="1440" w:hanging="1080"/>
      </w:pPr>
      <w:rPr>
        <w:rFonts w:hint="default" w:ascii="Calibri" w:hAnsi="Calibri" w:cs="Calibri"/>
        <w:sz w:val="22"/>
      </w:rPr>
    </w:lvl>
    <w:lvl w:ilvl="7">
      <w:start w:val="1"/>
      <w:numFmt w:val="decimal"/>
      <w:isLgl/>
      <w:lvlText w:val="%1.%2.%3.%4.%5.%6.%7.%8"/>
      <w:lvlJc w:val="left"/>
      <w:pPr>
        <w:ind w:left="1800" w:hanging="1440"/>
      </w:pPr>
      <w:rPr>
        <w:rFonts w:hint="default" w:ascii="Calibri" w:hAnsi="Calibri" w:cs="Calibri"/>
        <w:sz w:val="22"/>
      </w:rPr>
    </w:lvl>
    <w:lvl w:ilvl="8">
      <w:start w:val="1"/>
      <w:numFmt w:val="decimal"/>
      <w:isLgl/>
      <w:lvlText w:val="%1.%2.%3.%4.%5.%6.%7.%8.%9"/>
      <w:lvlJc w:val="left"/>
      <w:pPr>
        <w:ind w:left="1800" w:hanging="1440"/>
      </w:pPr>
      <w:rPr>
        <w:rFonts w:hint="default" w:ascii="Calibri" w:hAnsi="Calibri" w:cs="Calibri"/>
        <w:sz w:val="22"/>
      </w:rPr>
    </w:lvl>
  </w:abstractNum>
  <w:abstractNum w:abstractNumId="11" w15:restartNumberingAfterBreak="0">
    <w:nsid w:val="63B9069E"/>
    <w:multiLevelType w:val="hybridMultilevel"/>
    <w:tmpl w:val="0ABC31C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660B0DE7"/>
    <w:multiLevelType w:val="hybridMultilevel"/>
    <w:tmpl w:val="29DAFA0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68345ABF"/>
    <w:multiLevelType w:val="multilevel"/>
    <w:tmpl w:val="8820B3C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ascii="Calibri" w:hAnsi="Calibri" w:cs="Calibri"/>
        <w:sz w:val="22"/>
      </w:rPr>
    </w:lvl>
    <w:lvl w:ilvl="2">
      <w:start w:val="1"/>
      <w:numFmt w:val="decimal"/>
      <w:isLgl/>
      <w:lvlText w:val="%1.%2.%3"/>
      <w:lvlJc w:val="left"/>
      <w:pPr>
        <w:ind w:left="720" w:hanging="720"/>
      </w:pPr>
      <w:rPr>
        <w:rFonts w:hint="default" w:ascii="Calibri" w:hAnsi="Calibri" w:cs="Calibri"/>
        <w:sz w:val="22"/>
      </w:rPr>
    </w:lvl>
    <w:lvl w:ilvl="3">
      <w:start w:val="1"/>
      <w:numFmt w:val="decimal"/>
      <w:isLgl/>
      <w:lvlText w:val="%1.%2.%3.%4"/>
      <w:lvlJc w:val="left"/>
      <w:pPr>
        <w:ind w:left="720" w:hanging="720"/>
      </w:pPr>
      <w:rPr>
        <w:rFonts w:hint="default" w:ascii="Calibri" w:hAnsi="Calibri" w:cs="Calibri"/>
        <w:sz w:val="22"/>
      </w:rPr>
    </w:lvl>
    <w:lvl w:ilvl="4">
      <w:start w:val="1"/>
      <w:numFmt w:val="decimal"/>
      <w:isLgl/>
      <w:lvlText w:val="%1.%2.%3.%4.%5"/>
      <w:lvlJc w:val="left"/>
      <w:pPr>
        <w:ind w:left="720" w:hanging="720"/>
      </w:pPr>
      <w:rPr>
        <w:rFonts w:hint="default" w:ascii="Calibri" w:hAnsi="Calibri" w:cs="Calibri"/>
        <w:sz w:val="22"/>
      </w:rPr>
    </w:lvl>
    <w:lvl w:ilvl="5">
      <w:start w:val="1"/>
      <w:numFmt w:val="decimal"/>
      <w:isLgl/>
      <w:lvlText w:val="%1.%2.%3.%4.%5.%6"/>
      <w:lvlJc w:val="left"/>
      <w:pPr>
        <w:ind w:left="1080" w:hanging="1080"/>
      </w:pPr>
      <w:rPr>
        <w:rFonts w:hint="default" w:ascii="Calibri" w:hAnsi="Calibri" w:cs="Calibri"/>
        <w:sz w:val="22"/>
      </w:rPr>
    </w:lvl>
    <w:lvl w:ilvl="6">
      <w:start w:val="1"/>
      <w:numFmt w:val="decimal"/>
      <w:isLgl/>
      <w:lvlText w:val="%1.%2.%3.%4.%5.%6.%7"/>
      <w:lvlJc w:val="left"/>
      <w:pPr>
        <w:ind w:left="1080" w:hanging="1080"/>
      </w:pPr>
      <w:rPr>
        <w:rFonts w:hint="default" w:ascii="Calibri" w:hAnsi="Calibri" w:cs="Calibri"/>
        <w:sz w:val="22"/>
      </w:rPr>
    </w:lvl>
    <w:lvl w:ilvl="7">
      <w:start w:val="1"/>
      <w:numFmt w:val="decimal"/>
      <w:isLgl/>
      <w:lvlText w:val="%1.%2.%3.%4.%5.%6.%7.%8"/>
      <w:lvlJc w:val="left"/>
      <w:pPr>
        <w:ind w:left="1440" w:hanging="1440"/>
      </w:pPr>
      <w:rPr>
        <w:rFonts w:hint="default" w:ascii="Calibri" w:hAnsi="Calibri" w:cs="Calibri"/>
        <w:sz w:val="22"/>
      </w:rPr>
    </w:lvl>
    <w:lvl w:ilvl="8">
      <w:start w:val="1"/>
      <w:numFmt w:val="decimal"/>
      <w:isLgl/>
      <w:lvlText w:val="%1.%2.%3.%4.%5.%6.%7.%8.%9"/>
      <w:lvlJc w:val="left"/>
      <w:pPr>
        <w:ind w:left="1440" w:hanging="1440"/>
      </w:pPr>
      <w:rPr>
        <w:rFonts w:hint="default" w:ascii="Calibri" w:hAnsi="Calibri" w:cs="Calibri"/>
        <w:sz w:val="22"/>
      </w:rPr>
    </w:lvl>
  </w:abstractNum>
  <w:abstractNum w:abstractNumId="14" w15:restartNumberingAfterBreak="0">
    <w:nsid w:val="6B6375D5"/>
    <w:multiLevelType w:val="hybridMultilevel"/>
    <w:tmpl w:val="95DC7C4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6EFD2D82"/>
    <w:multiLevelType w:val="hybridMultilevel"/>
    <w:tmpl w:val="179E8A4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43A2188"/>
    <w:multiLevelType w:val="hybridMultilevel"/>
    <w:tmpl w:val="4ED24BC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7F827E0C"/>
    <w:multiLevelType w:val="multilevel"/>
    <w:tmpl w:val="D6E6C5B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169639833">
    <w:abstractNumId w:val="13"/>
  </w:num>
  <w:num w:numId="2" w16cid:durableId="1103498892">
    <w:abstractNumId w:val="9"/>
  </w:num>
  <w:num w:numId="3" w16cid:durableId="124741351">
    <w:abstractNumId w:val="10"/>
  </w:num>
  <w:num w:numId="4" w16cid:durableId="900554812">
    <w:abstractNumId w:val="15"/>
  </w:num>
  <w:num w:numId="5" w16cid:durableId="1998612920">
    <w:abstractNumId w:val="14"/>
  </w:num>
  <w:num w:numId="6" w16cid:durableId="962539789">
    <w:abstractNumId w:val="8"/>
  </w:num>
  <w:num w:numId="7" w16cid:durableId="1579901221">
    <w:abstractNumId w:val="7"/>
  </w:num>
  <w:num w:numId="8" w16cid:durableId="1164513216">
    <w:abstractNumId w:val="12"/>
  </w:num>
  <w:num w:numId="9" w16cid:durableId="150608329">
    <w:abstractNumId w:val="17"/>
  </w:num>
  <w:num w:numId="10" w16cid:durableId="640883065">
    <w:abstractNumId w:val="0"/>
  </w:num>
  <w:num w:numId="11" w16cid:durableId="1159269420">
    <w:abstractNumId w:val="1"/>
  </w:num>
  <w:num w:numId="12" w16cid:durableId="516651800">
    <w:abstractNumId w:val="11"/>
  </w:num>
  <w:num w:numId="13" w16cid:durableId="1186360646">
    <w:abstractNumId w:val="3"/>
  </w:num>
  <w:num w:numId="14" w16cid:durableId="959189616">
    <w:abstractNumId w:val="2"/>
  </w:num>
  <w:num w:numId="15" w16cid:durableId="282075774">
    <w:abstractNumId w:val="16"/>
  </w:num>
  <w:num w:numId="16" w16cid:durableId="219022770">
    <w:abstractNumId w:val="6"/>
  </w:num>
  <w:num w:numId="17" w16cid:durableId="2088113884">
    <w:abstractNumId w:val="5"/>
  </w:num>
  <w:num w:numId="18" w16cid:durableId="10138436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11A2"/>
    <w:rsid w:val="00002539"/>
    <w:rsid w:val="00016FAD"/>
    <w:rsid w:val="00022815"/>
    <w:rsid w:val="00025F75"/>
    <w:rsid w:val="0002714E"/>
    <w:rsid w:val="000452A7"/>
    <w:rsid w:val="0006115D"/>
    <w:rsid w:val="00064809"/>
    <w:rsid w:val="000756EE"/>
    <w:rsid w:val="00080C9D"/>
    <w:rsid w:val="00081F3D"/>
    <w:rsid w:val="0008210F"/>
    <w:rsid w:val="000846FE"/>
    <w:rsid w:val="00086459"/>
    <w:rsid w:val="0008652F"/>
    <w:rsid w:val="00086B1C"/>
    <w:rsid w:val="000905BE"/>
    <w:rsid w:val="000933A2"/>
    <w:rsid w:val="0009382F"/>
    <w:rsid w:val="000C0A60"/>
    <w:rsid w:val="000F3471"/>
    <w:rsid w:val="0010423A"/>
    <w:rsid w:val="00116B7E"/>
    <w:rsid w:val="00142FB2"/>
    <w:rsid w:val="00147B91"/>
    <w:rsid w:val="00151DB6"/>
    <w:rsid w:val="0015490A"/>
    <w:rsid w:val="001611A2"/>
    <w:rsid w:val="00163643"/>
    <w:rsid w:val="0016474A"/>
    <w:rsid w:val="001912A9"/>
    <w:rsid w:val="001A134F"/>
    <w:rsid w:val="001A4B01"/>
    <w:rsid w:val="001B2293"/>
    <w:rsid w:val="001B2D7A"/>
    <w:rsid w:val="001C061E"/>
    <w:rsid w:val="001C1B87"/>
    <w:rsid w:val="001C5EFC"/>
    <w:rsid w:val="001D19E9"/>
    <w:rsid w:val="001D21D4"/>
    <w:rsid w:val="001D3E84"/>
    <w:rsid w:val="001E0A27"/>
    <w:rsid w:val="001E2840"/>
    <w:rsid w:val="002356E4"/>
    <w:rsid w:val="002364F5"/>
    <w:rsid w:val="002455B2"/>
    <w:rsid w:val="00255222"/>
    <w:rsid w:val="00257666"/>
    <w:rsid w:val="00261290"/>
    <w:rsid w:val="00267242"/>
    <w:rsid w:val="00285754"/>
    <w:rsid w:val="00291F43"/>
    <w:rsid w:val="002950B7"/>
    <w:rsid w:val="00297EDF"/>
    <w:rsid w:val="002A198D"/>
    <w:rsid w:val="002B095E"/>
    <w:rsid w:val="002B44C4"/>
    <w:rsid w:val="002B7682"/>
    <w:rsid w:val="002B7DE5"/>
    <w:rsid w:val="002D29B0"/>
    <w:rsid w:val="002D4093"/>
    <w:rsid w:val="002D637F"/>
    <w:rsid w:val="002F21EF"/>
    <w:rsid w:val="002F3F9A"/>
    <w:rsid w:val="002F7995"/>
    <w:rsid w:val="00312684"/>
    <w:rsid w:val="00320994"/>
    <w:rsid w:val="0033403F"/>
    <w:rsid w:val="003479B4"/>
    <w:rsid w:val="0035403C"/>
    <w:rsid w:val="0037597F"/>
    <w:rsid w:val="00377242"/>
    <w:rsid w:val="00377E45"/>
    <w:rsid w:val="00382F98"/>
    <w:rsid w:val="00384ED1"/>
    <w:rsid w:val="00392FB4"/>
    <w:rsid w:val="00395317"/>
    <w:rsid w:val="003A2D5B"/>
    <w:rsid w:val="003A36D2"/>
    <w:rsid w:val="003C03D4"/>
    <w:rsid w:val="003D17C1"/>
    <w:rsid w:val="003E2ADE"/>
    <w:rsid w:val="003F1ABE"/>
    <w:rsid w:val="003F2ED4"/>
    <w:rsid w:val="003F621D"/>
    <w:rsid w:val="00400419"/>
    <w:rsid w:val="004079E1"/>
    <w:rsid w:val="00430170"/>
    <w:rsid w:val="00442BA7"/>
    <w:rsid w:val="0045781D"/>
    <w:rsid w:val="00466B1F"/>
    <w:rsid w:val="0047077C"/>
    <w:rsid w:val="00481E40"/>
    <w:rsid w:val="0048347D"/>
    <w:rsid w:val="00490B24"/>
    <w:rsid w:val="00491719"/>
    <w:rsid w:val="00495349"/>
    <w:rsid w:val="004A1CB7"/>
    <w:rsid w:val="004B5D2C"/>
    <w:rsid w:val="004C6000"/>
    <w:rsid w:val="004D006D"/>
    <w:rsid w:val="004D21C1"/>
    <w:rsid w:val="004D3835"/>
    <w:rsid w:val="004D4177"/>
    <w:rsid w:val="004D4E31"/>
    <w:rsid w:val="004F1D60"/>
    <w:rsid w:val="004F57F6"/>
    <w:rsid w:val="00505B6A"/>
    <w:rsid w:val="00507DFE"/>
    <w:rsid w:val="00510455"/>
    <w:rsid w:val="00513D82"/>
    <w:rsid w:val="0052651E"/>
    <w:rsid w:val="005362DB"/>
    <w:rsid w:val="005372A9"/>
    <w:rsid w:val="00542733"/>
    <w:rsid w:val="00562F19"/>
    <w:rsid w:val="0056519A"/>
    <w:rsid w:val="00574AC4"/>
    <w:rsid w:val="00580594"/>
    <w:rsid w:val="00583C4E"/>
    <w:rsid w:val="00583EBE"/>
    <w:rsid w:val="005A0262"/>
    <w:rsid w:val="005A058C"/>
    <w:rsid w:val="005E3803"/>
    <w:rsid w:val="005E77D7"/>
    <w:rsid w:val="005F5FDC"/>
    <w:rsid w:val="00606BF7"/>
    <w:rsid w:val="0060784F"/>
    <w:rsid w:val="006138A5"/>
    <w:rsid w:val="0061707F"/>
    <w:rsid w:val="00625C8C"/>
    <w:rsid w:val="0063237D"/>
    <w:rsid w:val="00640534"/>
    <w:rsid w:val="0064120D"/>
    <w:rsid w:val="00643522"/>
    <w:rsid w:val="00643B90"/>
    <w:rsid w:val="0064405C"/>
    <w:rsid w:val="0064545E"/>
    <w:rsid w:val="00645FC8"/>
    <w:rsid w:val="006462AD"/>
    <w:rsid w:val="0064642A"/>
    <w:rsid w:val="00651AF9"/>
    <w:rsid w:val="0066199A"/>
    <w:rsid w:val="0066460E"/>
    <w:rsid w:val="00670D3F"/>
    <w:rsid w:val="00684E1C"/>
    <w:rsid w:val="0068710D"/>
    <w:rsid w:val="00690029"/>
    <w:rsid w:val="006973ED"/>
    <w:rsid w:val="006A4793"/>
    <w:rsid w:val="006C4C41"/>
    <w:rsid w:val="006D4801"/>
    <w:rsid w:val="006D716E"/>
    <w:rsid w:val="006D7958"/>
    <w:rsid w:val="006E1D61"/>
    <w:rsid w:val="006E3F69"/>
    <w:rsid w:val="006F2248"/>
    <w:rsid w:val="0070064F"/>
    <w:rsid w:val="00726DA0"/>
    <w:rsid w:val="00727A72"/>
    <w:rsid w:val="00727B41"/>
    <w:rsid w:val="00731D27"/>
    <w:rsid w:val="007336B6"/>
    <w:rsid w:val="00733FDD"/>
    <w:rsid w:val="00737E75"/>
    <w:rsid w:val="007418D2"/>
    <w:rsid w:val="00743EF0"/>
    <w:rsid w:val="007558C5"/>
    <w:rsid w:val="007669D4"/>
    <w:rsid w:val="00766D7F"/>
    <w:rsid w:val="0079130C"/>
    <w:rsid w:val="007A0A0B"/>
    <w:rsid w:val="007A6023"/>
    <w:rsid w:val="007C0F43"/>
    <w:rsid w:val="007D4D5D"/>
    <w:rsid w:val="007D7770"/>
    <w:rsid w:val="0081713E"/>
    <w:rsid w:val="008204E5"/>
    <w:rsid w:val="008229D7"/>
    <w:rsid w:val="00823119"/>
    <w:rsid w:val="00835DD1"/>
    <w:rsid w:val="00851D90"/>
    <w:rsid w:val="0085685F"/>
    <w:rsid w:val="00865D8A"/>
    <w:rsid w:val="008930E4"/>
    <w:rsid w:val="008A332E"/>
    <w:rsid w:val="008B0B30"/>
    <w:rsid w:val="008B2247"/>
    <w:rsid w:val="008C57E6"/>
    <w:rsid w:val="008D0370"/>
    <w:rsid w:val="008D2293"/>
    <w:rsid w:val="008E08E1"/>
    <w:rsid w:val="008E092B"/>
    <w:rsid w:val="008F3124"/>
    <w:rsid w:val="00911273"/>
    <w:rsid w:val="0091715F"/>
    <w:rsid w:val="009361F5"/>
    <w:rsid w:val="009444B5"/>
    <w:rsid w:val="00945A0A"/>
    <w:rsid w:val="009502AB"/>
    <w:rsid w:val="009543BA"/>
    <w:rsid w:val="009558FF"/>
    <w:rsid w:val="009662D2"/>
    <w:rsid w:val="00970427"/>
    <w:rsid w:val="00974BAA"/>
    <w:rsid w:val="0099141F"/>
    <w:rsid w:val="009B0287"/>
    <w:rsid w:val="009B1861"/>
    <w:rsid w:val="009C3237"/>
    <w:rsid w:val="009F2CC9"/>
    <w:rsid w:val="00A20A73"/>
    <w:rsid w:val="00A23C95"/>
    <w:rsid w:val="00A47B5C"/>
    <w:rsid w:val="00A50109"/>
    <w:rsid w:val="00A51DA3"/>
    <w:rsid w:val="00A6795C"/>
    <w:rsid w:val="00A72AE5"/>
    <w:rsid w:val="00A802E4"/>
    <w:rsid w:val="00A9010C"/>
    <w:rsid w:val="00A910C3"/>
    <w:rsid w:val="00A950A2"/>
    <w:rsid w:val="00AA0160"/>
    <w:rsid w:val="00AA21C6"/>
    <w:rsid w:val="00AB66B2"/>
    <w:rsid w:val="00AC0635"/>
    <w:rsid w:val="00AD15CA"/>
    <w:rsid w:val="00AD3F94"/>
    <w:rsid w:val="00AD73A6"/>
    <w:rsid w:val="00AD7A1E"/>
    <w:rsid w:val="00AE2C34"/>
    <w:rsid w:val="00B02E2B"/>
    <w:rsid w:val="00B11EF0"/>
    <w:rsid w:val="00B1798A"/>
    <w:rsid w:val="00B3507B"/>
    <w:rsid w:val="00B454FA"/>
    <w:rsid w:val="00B53C92"/>
    <w:rsid w:val="00B55640"/>
    <w:rsid w:val="00B66226"/>
    <w:rsid w:val="00B6724F"/>
    <w:rsid w:val="00B75537"/>
    <w:rsid w:val="00BA431E"/>
    <w:rsid w:val="00BB0BF7"/>
    <w:rsid w:val="00BB158E"/>
    <w:rsid w:val="00BC33C3"/>
    <w:rsid w:val="00C212C8"/>
    <w:rsid w:val="00C30385"/>
    <w:rsid w:val="00C33219"/>
    <w:rsid w:val="00C36571"/>
    <w:rsid w:val="00C45126"/>
    <w:rsid w:val="00C61D75"/>
    <w:rsid w:val="00C63651"/>
    <w:rsid w:val="00C64722"/>
    <w:rsid w:val="00C6EDF0"/>
    <w:rsid w:val="00C7225C"/>
    <w:rsid w:val="00C760B5"/>
    <w:rsid w:val="00C76A22"/>
    <w:rsid w:val="00C8435A"/>
    <w:rsid w:val="00C85160"/>
    <w:rsid w:val="00C86FEB"/>
    <w:rsid w:val="00C95704"/>
    <w:rsid w:val="00CA4371"/>
    <w:rsid w:val="00CA6BC2"/>
    <w:rsid w:val="00CB0B2A"/>
    <w:rsid w:val="00CB1EFB"/>
    <w:rsid w:val="00CF6651"/>
    <w:rsid w:val="00CF7CC2"/>
    <w:rsid w:val="00D0387B"/>
    <w:rsid w:val="00D07355"/>
    <w:rsid w:val="00D253B9"/>
    <w:rsid w:val="00D25F99"/>
    <w:rsid w:val="00D35420"/>
    <w:rsid w:val="00D4128D"/>
    <w:rsid w:val="00D47BF8"/>
    <w:rsid w:val="00D5659F"/>
    <w:rsid w:val="00D652DB"/>
    <w:rsid w:val="00D725A4"/>
    <w:rsid w:val="00D74EAC"/>
    <w:rsid w:val="00D97704"/>
    <w:rsid w:val="00DA738F"/>
    <w:rsid w:val="00DC3083"/>
    <w:rsid w:val="00DD19E2"/>
    <w:rsid w:val="00DD260F"/>
    <w:rsid w:val="00DE5DDA"/>
    <w:rsid w:val="00DE7B50"/>
    <w:rsid w:val="00E017C7"/>
    <w:rsid w:val="00E026C4"/>
    <w:rsid w:val="00E05A55"/>
    <w:rsid w:val="00E2472A"/>
    <w:rsid w:val="00E4525F"/>
    <w:rsid w:val="00E736D1"/>
    <w:rsid w:val="00E872CB"/>
    <w:rsid w:val="00E92623"/>
    <w:rsid w:val="00E9537C"/>
    <w:rsid w:val="00EB1DB6"/>
    <w:rsid w:val="00EB3882"/>
    <w:rsid w:val="00EC178C"/>
    <w:rsid w:val="00EE1ECA"/>
    <w:rsid w:val="00EE5EC1"/>
    <w:rsid w:val="00EE6301"/>
    <w:rsid w:val="00EF3CDC"/>
    <w:rsid w:val="00F40E35"/>
    <w:rsid w:val="00F47AFF"/>
    <w:rsid w:val="00F732FD"/>
    <w:rsid w:val="00F7509C"/>
    <w:rsid w:val="00FC010E"/>
    <w:rsid w:val="00FC5205"/>
    <w:rsid w:val="00FF3124"/>
    <w:rsid w:val="00FF742E"/>
    <w:rsid w:val="01A931B9"/>
    <w:rsid w:val="020A3F17"/>
    <w:rsid w:val="02408EFC"/>
    <w:rsid w:val="02A264A4"/>
    <w:rsid w:val="030D148C"/>
    <w:rsid w:val="03CC75FB"/>
    <w:rsid w:val="04B248C2"/>
    <w:rsid w:val="0530B39F"/>
    <w:rsid w:val="0624EB65"/>
    <w:rsid w:val="073EE569"/>
    <w:rsid w:val="07617948"/>
    <w:rsid w:val="076C306B"/>
    <w:rsid w:val="0787D2B7"/>
    <w:rsid w:val="0A0761F0"/>
    <w:rsid w:val="0A34E28E"/>
    <w:rsid w:val="0CB9AA2F"/>
    <w:rsid w:val="10E7404D"/>
    <w:rsid w:val="119D8DA0"/>
    <w:rsid w:val="11ECD7B6"/>
    <w:rsid w:val="144D8C8A"/>
    <w:rsid w:val="1493EB13"/>
    <w:rsid w:val="14BBA398"/>
    <w:rsid w:val="174A68D6"/>
    <w:rsid w:val="18587F11"/>
    <w:rsid w:val="1A1312E0"/>
    <w:rsid w:val="1A36A29C"/>
    <w:rsid w:val="1D12D3BF"/>
    <w:rsid w:val="1D47318E"/>
    <w:rsid w:val="1E1DBBE2"/>
    <w:rsid w:val="234ACCC6"/>
    <w:rsid w:val="23D9E12E"/>
    <w:rsid w:val="2508F333"/>
    <w:rsid w:val="272BF2E0"/>
    <w:rsid w:val="290E9245"/>
    <w:rsid w:val="2C2D2AA2"/>
    <w:rsid w:val="2C461EC6"/>
    <w:rsid w:val="2DE1B8D5"/>
    <w:rsid w:val="2FB38EC1"/>
    <w:rsid w:val="30702B2A"/>
    <w:rsid w:val="32F889F5"/>
    <w:rsid w:val="33EBC67C"/>
    <w:rsid w:val="371BECAA"/>
    <w:rsid w:val="380AFAFA"/>
    <w:rsid w:val="382320E0"/>
    <w:rsid w:val="393A06A3"/>
    <w:rsid w:val="39935D7D"/>
    <w:rsid w:val="3A8F33EC"/>
    <w:rsid w:val="3B1670AA"/>
    <w:rsid w:val="3D3E9A73"/>
    <w:rsid w:val="3F12C88E"/>
    <w:rsid w:val="3FAAD2E6"/>
    <w:rsid w:val="40D0C5D8"/>
    <w:rsid w:val="414210F9"/>
    <w:rsid w:val="42552320"/>
    <w:rsid w:val="42E1F6F2"/>
    <w:rsid w:val="444EA32E"/>
    <w:rsid w:val="44D37F14"/>
    <w:rsid w:val="44F66076"/>
    <w:rsid w:val="48C44C4D"/>
    <w:rsid w:val="495D4A93"/>
    <w:rsid w:val="4A879E96"/>
    <w:rsid w:val="4BEF4554"/>
    <w:rsid w:val="4C1F3051"/>
    <w:rsid w:val="4C8E57BA"/>
    <w:rsid w:val="4CA9DA4E"/>
    <w:rsid w:val="4D6DE2B0"/>
    <w:rsid w:val="4D7417AE"/>
    <w:rsid w:val="4DE74E87"/>
    <w:rsid w:val="4F37A719"/>
    <w:rsid w:val="50A142F2"/>
    <w:rsid w:val="50A23FA9"/>
    <w:rsid w:val="5617A15B"/>
    <w:rsid w:val="565CA0B1"/>
    <w:rsid w:val="56EDB7BE"/>
    <w:rsid w:val="5789C3B7"/>
    <w:rsid w:val="585B0B33"/>
    <w:rsid w:val="5950EDA9"/>
    <w:rsid w:val="59753F68"/>
    <w:rsid w:val="59974AE2"/>
    <w:rsid w:val="5A9D3FD7"/>
    <w:rsid w:val="5B2BE3BB"/>
    <w:rsid w:val="5BBA56ED"/>
    <w:rsid w:val="5E63F0C4"/>
    <w:rsid w:val="5F9942CB"/>
    <w:rsid w:val="61A60C64"/>
    <w:rsid w:val="61D9C912"/>
    <w:rsid w:val="620DD270"/>
    <w:rsid w:val="64875A3B"/>
    <w:rsid w:val="654085F3"/>
    <w:rsid w:val="67ADF9B3"/>
    <w:rsid w:val="67DAA3F3"/>
    <w:rsid w:val="6828963A"/>
    <w:rsid w:val="6C42A904"/>
    <w:rsid w:val="6D4A4DAE"/>
    <w:rsid w:val="6E449647"/>
    <w:rsid w:val="6F20CF17"/>
    <w:rsid w:val="7127A52F"/>
    <w:rsid w:val="744DFBA3"/>
    <w:rsid w:val="759127CD"/>
    <w:rsid w:val="7697B997"/>
    <w:rsid w:val="7935A9BD"/>
    <w:rsid w:val="7D67D06D"/>
    <w:rsid w:val="7F390128"/>
    <w:rsid w:val="7F55BD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185E25"/>
  <w15:chartTrackingRefBased/>
  <w15:docId w15:val="{8F13682F-2E05-4A2A-AF08-99B701F8A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1611A2"/>
    <w:pPr>
      <w:tabs>
        <w:tab w:val="center" w:pos="4513"/>
        <w:tab w:val="right" w:pos="9026"/>
      </w:tabs>
      <w:spacing w:after="0" w:line="240" w:lineRule="auto"/>
    </w:pPr>
  </w:style>
  <w:style w:type="character" w:styleId="HeaderChar" w:customStyle="1">
    <w:name w:val="Header Char"/>
    <w:basedOn w:val="DefaultParagraphFont"/>
    <w:link w:val="Header"/>
    <w:uiPriority w:val="99"/>
    <w:rsid w:val="001611A2"/>
  </w:style>
  <w:style w:type="paragraph" w:styleId="Footer">
    <w:name w:val="footer"/>
    <w:basedOn w:val="Normal"/>
    <w:link w:val="FooterChar"/>
    <w:uiPriority w:val="99"/>
    <w:unhideWhenUsed/>
    <w:rsid w:val="001611A2"/>
    <w:pPr>
      <w:tabs>
        <w:tab w:val="center" w:pos="4513"/>
        <w:tab w:val="right" w:pos="9026"/>
      </w:tabs>
      <w:spacing w:after="0" w:line="240" w:lineRule="auto"/>
    </w:pPr>
  </w:style>
  <w:style w:type="character" w:styleId="FooterChar" w:customStyle="1">
    <w:name w:val="Footer Char"/>
    <w:basedOn w:val="DefaultParagraphFont"/>
    <w:link w:val="Footer"/>
    <w:uiPriority w:val="99"/>
    <w:rsid w:val="001611A2"/>
  </w:style>
  <w:style w:type="paragraph" w:styleId="paragraph" w:customStyle="1">
    <w:name w:val="paragraph"/>
    <w:basedOn w:val="Normal"/>
    <w:rsid w:val="00466B1F"/>
    <w:pPr>
      <w:spacing w:before="100" w:beforeAutospacing="1" w:after="100" w:afterAutospacing="1" w:line="240" w:lineRule="auto"/>
    </w:pPr>
    <w:rPr>
      <w:rFonts w:ascii="Times New Roman" w:hAnsi="Times New Roman" w:eastAsia="Times New Roman" w:cs="Times New Roman"/>
      <w:kern w:val="0"/>
      <w:sz w:val="24"/>
      <w:szCs w:val="24"/>
      <w:lang w:eastAsia="en-GB"/>
      <w14:ligatures w14:val="none"/>
    </w:rPr>
  </w:style>
  <w:style w:type="character" w:styleId="normaltextrun" w:customStyle="1">
    <w:name w:val="normaltextrun"/>
    <w:basedOn w:val="DefaultParagraphFont"/>
    <w:rsid w:val="00466B1F"/>
  </w:style>
  <w:style w:type="character" w:styleId="CommentReference">
    <w:name w:val="annotation reference"/>
    <w:basedOn w:val="DefaultParagraphFont"/>
    <w:uiPriority w:val="99"/>
    <w:semiHidden/>
    <w:unhideWhenUsed/>
    <w:rsid w:val="00466B1F"/>
    <w:rPr>
      <w:sz w:val="16"/>
      <w:szCs w:val="16"/>
    </w:rPr>
  </w:style>
  <w:style w:type="paragraph" w:styleId="CommentText">
    <w:name w:val="annotation text"/>
    <w:basedOn w:val="Normal"/>
    <w:link w:val="CommentTextChar"/>
    <w:uiPriority w:val="99"/>
    <w:unhideWhenUsed/>
    <w:rsid w:val="00466B1F"/>
    <w:pPr>
      <w:spacing w:line="240" w:lineRule="auto"/>
    </w:pPr>
    <w:rPr>
      <w:sz w:val="20"/>
      <w:szCs w:val="20"/>
    </w:rPr>
  </w:style>
  <w:style w:type="character" w:styleId="CommentTextChar" w:customStyle="1">
    <w:name w:val="Comment Text Char"/>
    <w:basedOn w:val="DefaultParagraphFont"/>
    <w:link w:val="CommentText"/>
    <w:uiPriority w:val="99"/>
    <w:rsid w:val="00466B1F"/>
    <w:rPr>
      <w:sz w:val="20"/>
      <w:szCs w:val="20"/>
    </w:rPr>
  </w:style>
  <w:style w:type="paragraph" w:styleId="NoSpacing">
    <w:name w:val="No Spacing"/>
    <w:uiPriority w:val="1"/>
    <w:qFormat/>
    <w:rsid w:val="00466B1F"/>
    <w:pPr>
      <w:spacing w:after="0" w:line="240" w:lineRule="auto"/>
    </w:pPr>
  </w:style>
  <w:style w:type="paragraph" w:styleId="ListParagraph">
    <w:name w:val="List Paragraph"/>
    <w:basedOn w:val="Normal"/>
    <w:uiPriority w:val="34"/>
    <w:qFormat/>
    <w:rsid w:val="00513D82"/>
    <w:pPr>
      <w:ind w:left="720"/>
      <w:contextualSpacing/>
    </w:pPr>
  </w:style>
  <w:style w:type="paragraph" w:styleId="NormalWeb">
    <w:name w:val="Normal (Web)"/>
    <w:basedOn w:val="Normal"/>
    <w:uiPriority w:val="99"/>
    <w:semiHidden/>
    <w:unhideWhenUsed/>
    <w:rsid w:val="009B0287"/>
    <w:pPr>
      <w:spacing w:before="100" w:beforeAutospacing="1" w:after="100" w:afterAutospacing="1" w:line="240" w:lineRule="auto"/>
    </w:pPr>
    <w:rPr>
      <w:rFonts w:ascii="Times New Roman" w:hAnsi="Times New Roman" w:eastAsia="Times New Roman" w:cs="Times New Roman"/>
      <w:kern w:val="0"/>
      <w:sz w:val="24"/>
      <w:szCs w:val="24"/>
      <w:lang w:eastAsia="en-GB"/>
      <w14:ligatures w14:val="none"/>
    </w:rPr>
  </w:style>
  <w:style w:type="character" w:styleId="Strong">
    <w:name w:val="Strong"/>
    <w:basedOn w:val="DefaultParagraphFont"/>
    <w:uiPriority w:val="22"/>
    <w:qFormat/>
    <w:rsid w:val="009B0287"/>
    <w:rPr>
      <w:b/>
      <w:bCs/>
    </w:rPr>
  </w:style>
  <w:style w:type="character" w:styleId="eop" w:customStyle="1">
    <w:name w:val="eop"/>
    <w:basedOn w:val="DefaultParagraphFont"/>
    <w:rsid w:val="00643B90"/>
  </w:style>
  <w:style w:type="character" w:styleId="Hyperlink">
    <w:name w:val="Hyperlink"/>
    <w:basedOn w:val="DefaultParagraphFont"/>
    <w:uiPriority w:val="99"/>
    <w:unhideWhenUsed/>
    <w:rsid w:val="0008210F"/>
    <w:rPr>
      <w:color w:val="0563C1" w:themeColor="hyperlink"/>
      <w:u w:val="single"/>
    </w:rPr>
  </w:style>
  <w:style w:type="character" w:styleId="UnresolvedMention1" w:customStyle="1">
    <w:name w:val="Unresolved Mention1"/>
    <w:basedOn w:val="DefaultParagraphFont"/>
    <w:uiPriority w:val="99"/>
    <w:semiHidden/>
    <w:unhideWhenUsed/>
    <w:rsid w:val="0008210F"/>
    <w:rPr>
      <w:color w:val="605E5C"/>
      <w:shd w:val="clear" w:color="auto" w:fill="E1DFDD"/>
    </w:rPr>
  </w:style>
  <w:style w:type="table" w:styleId="TableGrid">
    <w:name w:val="Table Grid"/>
    <w:basedOn w:val="TableNormal"/>
    <w:uiPriority w:val="39"/>
    <w:rsid w:val="0008210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CommentSubject">
    <w:name w:val="annotation subject"/>
    <w:basedOn w:val="CommentText"/>
    <w:next w:val="CommentText"/>
    <w:link w:val="CommentSubjectChar"/>
    <w:uiPriority w:val="99"/>
    <w:semiHidden/>
    <w:unhideWhenUsed/>
    <w:rsid w:val="004C6000"/>
    <w:rPr>
      <w:b/>
      <w:bCs/>
    </w:rPr>
  </w:style>
  <w:style w:type="character" w:styleId="CommentSubjectChar" w:customStyle="1">
    <w:name w:val="Comment Subject Char"/>
    <w:basedOn w:val="CommentTextChar"/>
    <w:link w:val="CommentSubject"/>
    <w:uiPriority w:val="99"/>
    <w:semiHidden/>
    <w:rsid w:val="004C6000"/>
    <w:rPr>
      <w:b/>
      <w:bCs/>
      <w:sz w:val="20"/>
      <w:szCs w:val="20"/>
    </w:rPr>
  </w:style>
  <w:style w:type="paragraph" w:styleId="BalloonText">
    <w:name w:val="Balloon Text"/>
    <w:basedOn w:val="Normal"/>
    <w:link w:val="BalloonTextChar"/>
    <w:uiPriority w:val="99"/>
    <w:semiHidden/>
    <w:unhideWhenUsed/>
    <w:rsid w:val="004C6000"/>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4C6000"/>
    <w:rPr>
      <w:rFonts w:ascii="Segoe UI" w:hAnsi="Segoe UI" w:cs="Segoe UI"/>
      <w:sz w:val="18"/>
      <w:szCs w:val="18"/>
    </w:rPr>
  </w:style>
  <w:style w:type="paragraph" w:styleId="Default" w:customStyle="1">
    <w:name w:val="Default"/>
    <w:rsid w:val="009543BA"/>
    <w:pPr>
      <w:autoSpaceDE w:val="0"/>
      <w:autoSpaceDN w:val="0"/>
      <w:adjustRightInd w:val="0"/>
      <w:spacing w:after="0" w:line="240" w:lineRule="auto"/>
    </w:pPr>
    <w:rPr>
      <w:rFonts w:ascii="Calibri" w:hAnsi="Calibri" w:cs="Calibri"/>
      <w:color w:val="000000"/>
      <w:kern w:val="0"/>
      <w:sz w:val="24"/>
      <w:szCs w:val="24"/>
    </w:rPr>
  </w:style>
  <w:style w:type="character" w:styleId="UnresolvedMention">
    <w:name w:val="Unresolved Mention"/>
    <w:basedOn w:val="DefaultParagraphFont"/>
    <w:uiPriority w:val="99"/>
    <w:semiHidden/>
    <w:unhideWhenUsed/>
    <w:rsid w:val="00737E75"/>
    <w:rPr>
      <w:color w:val="605E5C"/>
      <w:shd w:val="clear" w:color="auto" w:fill="E1DFDD"/>
    </w:rPr>
  </w:style>
  <w:style w:type="character" w:styleId="PlaceholderText">
    <w:name w:val="Placeholder Text"/>
    <w:basedOn w:val="DefaultParagraphFont"/>
    <w:uiPriority w:val="99"/>
    <w:semiHidden/>
    <w:rsid w:val="00442BA7"/>
    <w:rPr>
      <w:color w:val="808080"/>
    </w:rPr>
  </w:style>
  <w:style w:type="paragraph" w:styleId="Revision">
    <w:name w:val="Revision"/>
    <w:hidden/>
    <w:uiPriority w:val="99"/>
    <w:semiHidden/>
    <w:rsid w:val="0064053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870547">
      <w:bodyDiv w:val="1"/>
      <w:marLeft w:val="0"/>
      <w:marRight w:val="0"/>
      <w:marTop w:val="0"/>
      <w:marBottom w:val="0"/>
      <w:divBdr>
        <w:top w:val="none" w:sz="0" w:space="0" w:color="auto"/>
        <w:left w:val="none" w:sz="0" w:space="0" w:color="auto"/>
        <w:bottom w:val="none" w:sz="0" w:space="0" w:color="auto"/>
        <w:right w:val="none" w:sz="0" w:space="0" w:color="auto"/>
      </w:divBdr>
    </w:div>
    <w:div w:id="162552767">
      <w:bodyDiv w:val="1"/>
      <w:marLeft w:val="0"/>
      <w:marRight w:val="0"/>
      <w:marTop w:val="0"/>
      <w:marBottom w:val="0"/>
      <w:divBdr>
        <w:top w:val="none" w:sz="0" w:space="0" w:color="auto"/>
        <w:left w:val="none" w:sz="0" w:space="0" w:color="auto"/>
        <w:bottom w:val="none" w:sz="0" w:space="0" w:color="auto"/>
        <w:right w:val="none" w:sz="0" w:space="0" w:color="auto"/>
      </w:divBdr>
    </w:div>
    <w:div w:id="209535707">
      <w:bodyDiv w:val="1"/>
      <w:marLeft w:val="0"/>
      <w:marRight w:val="0"/>
      <w:marTop w:val="0"/>
      <w:marBottom w:val="0"/>
      <w:divBdr>
        <w:top w:val="none" w:sz="0" w:space="0" w:color="auto"/>
        <w:left w:val="none" w:sz="0" w:space="0" w:color="auto"/>
        <w:bottom w:val="none" w:sz="0" w:space="0" w:color="auto"/>
        <w:right w:val="none" w:sz="0" w:space="0" w:color="auto"/>
      </w:divBdr>
    </w:div>
    <w:div w:id="360130372">
      <w:bodyDiv w:val="1"/>
      <w:marLeft w:val="0"/>
      <w:marRight w:val="0"/>
      <w:marTop w:val="0"/>
      <w:marBottom w:val="0"/>
      <w:divBdr>
        <w:top w:val="none" w:sz="0" w:space="0" w:color="auto"/>
        <w:left w:val="none" w:sz="0" w:space="0" w:color="auto"/>
        <w:bottom w:val="none" w:sz="0" w:space="0" w:color="auto"/>
        <w:right w:val="none" w:sz="0" w:space="0" w:color="auto"/>
      </w:divBdr>
    </w:div>
    <w:div w:id="661467875">
      <w:bodyDiv w:val="1"/>
      <w:marLeft w:val="0"/>
      <w:marRight w:val="0"/>
      <w:marTop w:val="0"/>
      <w:marBottom w:val="0"/>
      <w:divBdr>
        <w:top w:val="none" w:sz="0" w:space="0" w:color="auto"/>
        <w:left w:val="none" w:sz="0" w:space="0" w:color="auto"/>
        <w:bottom w:val="none" w:sz="0" w:space="0" w:color="auto"/>
        <w:right w:val="none" w:sz="0" w:space="0" w:color="auto"/>
      </w:divBdr>
    </w:div>
    <w:div w:id="716702390">
      <w:bodyDiv w:val="1"/>
      <w:marLeft w:val="0"/>
      <w:marRight w:val="0"/>
      <w:marTop w:val="0"/>
      <w:marBottom w:val="0"/>
      <w:divBdr>
        <w:top w:val="none" w:sz="0" w:space="0" w:color="auto"/>
        <w:left w:val="none" w:sz="0" w:space="0" w:color="auto"/>
        <w:bottom w:val="none" w:sz="0" w:space="0" w:color="auto"/>
        <w:right w:val="none" w:sz="0" w:space="0" w:color="auto"/>
      </w:divBdr>
    </w:div>
    <w:div w:id="1164509970">
      <w:bodyDiv w:val="1"/>
      <w:marLeft w:val="0"/>
      <w:marRight w:val="0"/>
      <w:marTop w:val="0"/>
      <w:marBottom w:val="0"/>
      <w:divBdr>
        <w:top w:val="none" w:sz="0" w:space="0" w:color="auto"/>
        <w:left w:val="none" w:sz="0" w:space="0" w:color="auto"/>
        <w:bottom w:val="none" w:sz="0" w:space="0" w:color="auto"/>
        <w:right w:val="none" w:sz="0" w:space="0" w:color="auto"/>
      </w:divBdr>
    </w:div>
    <w:div w:id="1492671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EBF9A037AAE34CAB1227C59CE9F3B0" ma:contentTypeVersion="18" ma:contentTypeDescription="Create a new document." ma:contentTypeScope="" ma:versionID="2225616aae2db3e6a4835e78d8c9ca8c">
  <xsd:schema xmlns:xsd="http://www.w3.org/2001/XMLSchema" xmlns:xs="http://www.w3.org/2001/XMLSchema" xmlns:p="http://schemas.microsoft.com/office/2006/metadata/properties" xmlns:ns2="c4be685d-79fb-40a6-b41d-f884960e58f3" xmlns:ns3="52bfaa26-10f6-426d-9b8b-bf0fdbf10b03" targetNamespace="http://schemas.microsoft.com/office/2006/metadata/properties" ma:root="true" ma:fieldsID="c2089af3def65a8926abef815792303d" ns2:_="" ns3:_="">
    <xsd:import namespace="c4be685d-79fb-40a6-b41d-f884960e58f3"/>
    <xsd:import namespace="52bfaa26-10f6-426d-9b8b-bf0fdbf10b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be685d-79fb-40a6-b41d-f884960e58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960faec-74a3-420b-b522-51e7e1c18756"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2bfaa26-10f6-426d-9b8b-bf0fdbf10b0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291dadd-fae6-4e80-a41f-14e10dbfa7d5}" ma:internalName="TaxCatchAll" ma:showField="CatchAllData" ma:web="52bfaa26-10f6-426d-9b8b-bf0fdbf10b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4be685d-79fb-40a6-b41d-f884960e58f3">
      <Terms xmlns="http://schemas.microsoft.com/office/infopath/2007/PartnerControls"/>
    </lcf76f155ced4ddcb4097134ff3c332f>
    <TaxCatchAll xmlns="52bfaa26-10f6-426d-9b8b-bf0fdbf10b03" xsi:nil="true"/>
  </documentManagement>
</p:properties>
</file>

<file path=customXml/itemProps1.xml><?xml version="1.0" encoding="utf-8"?>
<ds:datastoreItem xmlns:ds="http://schemas.openxmlformats.org/officeDocument/2006/customXml" ds:itemID="{0C6B8A8C-5BE9-4062-BE5C-FA2A571F297E}"/>
</file>

<file path=customXml/itemProps2.xml><?xml version="1.0" encoding="utf-8"?>
<ds:datastoreItem xmlns:ds="http://schemas.openxmlformats.org/officeDocument/2006/customXml" ds:itemID="{AC55AEE1-6722-4D0D-B565-CB20C1C0FDE2}">
  <ds:schemaRefs>
    <ds:schemaRef ds:uri="http://schemas.microsoft.com/sharepoint/v3/contenttype/forms"/>
  </ds:schemaRefs>
</ds:datastoreItem>
</file>

<file path=customXml/itemProps3.xml><?xml version="1.0" encoding="utf-8"?>
<ds:datastoreItem xmlns:ds="http://schemas.openxmlformats.org/officeDocument/2006/customXml" ds:itemID="{FFDF9AC6-10A9-4394-9007-F40EF413C836}">
  <ds:schemaRefs>
    <ds:schemaRef ds:uri="3336400a-91ec-43c6-b9db-0ce016bd3536"/>
    <ds:schemaRef ds:uri="http://schemas.microsoft.com/office/2006/metadata/properties"/>
    <ds:schemaRef ds:uri="http://www.w3.org/XML/1998/namespace"/>
    <ds:schemaRef ds:uri="http://schemas.microsoft.com/office/infopath/2007/PartnerControls"/>
    <ds:schemaRef ds:uri="http://schemas.microsoft.com/office/2006/documentManagement/types"/>
    <ds:schemaRef ds:uri="http://purl.org/dc/terms/"/>
    <ds:schemaRef ds:uri="http://schemas.openxmlformats.org/package/2006/metadata/core-properties"/>
    <ds:schemaRef ds:uri="http://purl.org/dc/dcmitype/"/>
    <ds:schemaRef ds:uri="http://purl.org/dc/elements/1.1/"/>
  </ds:schemaRefs>
</ds:datastoreItem>
</file>

<file path=docMetadata/LabelInfo.xml><?xml version="1.0" encoding="utf-8"?>
<clbl:labelList xmlns:clbl="http://schemas.microsoft.com/office/2020/mipLabelMetadata">
  <clbl:label id="{07ef1208-413c-4b5e-9cdd-64ef305754f0}" enabled="0" method="" siteId="{07ef1208-413c-4b5e-9cdd-64ef305754f0}" removed="1"/>
  <clbl:label id="{37c354b2-85b0-47f5-b222-07b48d774ee3}" enabled="0" method="" siteId="{37c354b2-85b0-47f5-b222-07b48d774ee3}"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Murray Lisa (R0A) Manchester University NHS FT</dc:creator>
  <keywords/>
  <dc:description/>
  <lastModifiedBy>Murray Lisa (R0A) Manchester University NHS FT</lastModifiedBy>
  <revision>4</revision>
  <dcterms:created xsi:type="dcterms:W3CDTF">2025-10-24T18:21:00.0000000Z</dcterms:created>
  <dcterms:modified xsi:type="dcterms:W3CDTF">2025-10-27T15:09:02.4760247Z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0x01010017EBF9A037AAE34CAB1227C59CE9F3B0</vt:lpwstr>
  </property>
  <property fmtid="{D5CDD505-2E9C-101B-9397-08002B2CF9AE}" pid="3" name="MediaServiceImageTags">
    <vt:lpwstr/>
  </property>
  <property fmtid="{D5CDD505-2E9C-101B-9397-08002B2CF9AE}" pid="5" name="docLang">
    <vt:lpwstr>en</vt:lpwstr>
  </property>
</Properties>
</file>