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1329183" w:id="0"/>
    <w:bookmarkEnd w:id="0"/>
    <w:p w:rsidR="00A6795C" w:rsidP="005E77D7" w:rsidRDefault="00A6795C" w14:paraId="70A07FC0" w14:noSpellErr="1" w14:textId="3C917758">
      <w:pPr>
        <w:spacing/>
        <w:contextualSpacing/>
        <w:jc w:val="center"/>
        <w:rPr>
          <w:b w:val="1"/>
          <w:bCs w:val="1"/>
        </w:rPr>
      </w:pPr>
    </w:p>
    <w:p w:rsidRPr="005E77D7" w:rsidR="0008210F" w:rsidP="005E77D7" w:rsidRDefault="0008210F" w14:paraId="6DFD333F" w14:textId="17A8C92F">
      <w:pPr>
        <w:contextualSpacing/>
        <w:jc w:val="center"/>
        <w:rPr>
          <w:b/>
          <w:bCs/>
        </w:rPr>
      </w:pPr>
      <w:r w:rsidRPr="005E77D7">
        <w:rPr>
          <w:b/>
          <w:bCs/>
        </w:rPr>
        <w:t xml:space="preserve">NIHR </w:t>
      </w:r>
      <w:r w:rsidR="00507DFE">
        <w:rPr>
          <w:b/>
          <w:bCs/>
        </w:rPr>
        <w:t>HRC</w:t>
      </w:r>
      <w:r w:rsidRPr="005E77D7">
        <w:rPr>
          <w:b/>
          <w:bCs/>
        </w:rPr>
        <w:t xml:space="preserve"> Healthcare</w:t>
      </w:r>
      <w:r w:rsidR="00507DFE">
        <w:rPr>
          <w:b/>
          <w:bCs/>
        </w:rPr>
        <w:t xml:space="preserve"> </w:t>
      </w:r>
      <w:r w:rsidRPr="005E77D7">
        <w:rPr>
          <w:b/>
          <w:bCs/>
        </w:rPr>
        <w:t>Professional</w:t>
      </w:r>
      <w:r w:rsidR="00395317">
        <w:rPr>
          <w:b/>
          <w:bCs/>
        </w:rPr>
        <w:t xml:space="preserve">/Academic </w:t>
      </w:r>
      <w:r w:rsidRPr="005E77D7">
        <w:rPr>
          <w:b/>
          <w:bCs/>
        </w:rPr>
        <w:t>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00CB1EFB" w14:paraId="644C595D" w14:textId="77777777">
        <w:tc>
          <w:tcPr>
            <w:tcW w:w="2547" w:type="dxa"/>
            <w:shd w:val="clear" w:color="auto" w:fill="F2F2F2" w:themeFill="background1" w:themeFillShade="F2"/>
          </w:tcPr>
          <w:p w:rsidRPr="00E872CB" w:rsidR="0008210F" w:rsidP="00513D82" w:rsidRDefault="00507DFE" w14:paraId="4BFE79BC" w14:textId="4FA862BB">
            <w:pPr>
              <w:contextualSpacing/>
              <w:jc w:val="both"/>
              <w:rPr>
                <w:b/>
                <w:bCs/>
              </w:rPr>
            </w:pPr>
            <w:r>
              <w:rPr>
                <w:b/>
                <w:bCs/>
              </w:rPr>
              <w:t>HRC</w:t>
            </w:r>
            <w:r w:rsidRPr="00E872CB" w:rsidR="0008210F">
              <w:rPr>
                <w:b/>
                <w:bCs/>
              </w:rPr>
              <w:t xml:space="preserve"> Theme:</w:t>
            </w:r>
          </w:p>
        </w:tc>
        <w:tc>
          <w:tcPr>
            <w:tcW w:w="6469" w:type="dxa"/>
          </w:tcPr>
          <w:p w:rsidRPr="00AC0F75" w:rsidR="00491719" w:rsidP="00AC0F75" w:rsidRDefault="00AC0F75" w14:paraId="7C911129" w14:textId="4D7C78E9">
            <w:pPr>
              <w:pStyle w:val="NoSpacing"/>
              <w:jc w:val="both"/>
              <w:rPr>
                <w:b/>
                <w:bCs/>
              </w:rPr>
            </w:pPr>
            <w:r w:rsidRPr="008A332E">
              <w:rPr>
                <w:b/>
                <w:bCs/>
              </w:rPr>
              <w:t>Theme 2: Secondary care</w:t>
            </w:r>
          </w:p>
        </w:tc>
      </w:tr>
      <w:tr w:rsidR="0008210F" w:rsidTr="00CB1EFB" w14:paraId="0253C1C3" w14:textId="77777777">
        <w:tc>
          <w:tcPr>
            <w:tcW w:w="2547" w:type="dxa"/>
            <w:shd w:val="clear" w:color="auto" w:fill="F2F2F2" w:themeFill="background1" w:themeFillShade="F2"/>
          </w:tcPr>
          <w:p w:rsidRPr="00E872CB" w:rsidR="0008210F" w:rsidP="00513D82" w:rsidRDefault="0008210F" w14:paraId="600D2E35" w14:textId="5B610B4B">
            <w:pPr>
              <w:contextualSpacing/>
              <w:jc w:val="both"/>
              <w:rPr>
                <w:b/>
                <w:bCs/>
              </w:rPr>
            </w:pPr>
            <w:r w:rsidRPr="00E872CB">
              <w:rPr>
                <w:b/>
                <w:bCs/>
              </w:rPr>
              <w:t>Project Title:</w:t>
            </w:r>
          </w:p>
        </w:tc>
        <w:tc>
          <w:tcPr>
            <w:tcW w:w="6469" w:type="dxa"/>
          </w:tcPr>
          <w:p w:rsidRPr="007336B6" w:rsidR="00491719" w:rsidP="007336B6" w:rsidRDefault="00AC0F75" w14:paraId="74B296E5" w14:textId="106D7816">
            <w:pPr>
              <w:rPr>
                <w:sz w:val="20"/>
                <w:szCs w:val="20"/>
              </w:rPr>
            </w:pPr>
            <w:r>
              <w:rPr>
                <w:sz w:val="20"/>
                <w:szCs w:val="20"/>
              </w:rPr>
              <w:t>Tracking foetal position during maternal labour and delivery (Baby-Track)</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14:paraId="3A25093C" w14:textId="77777777">
        <w:tc>
          <w:tcPr>
            <w:tcW w:w="9016" w:type="dxa"/>
            <w:gridSpan w:val="2"/>
            <w:shd w:val="clear" w:color="auto" w:fill="F2F2F2" w:themeFill="background1" w:themeFillShade="F2"/>
          </w:tcPr>
          <w:p w:rsidRPr="00E872CB" w:rsidR="006A4793" w:rsidRDefault="006A4793" w14:paraId="68059B55" w14:textId="0BF0659D">
            <w:pPr>
              <w:contextualSpacing/>
              <w:jc w:val="both"/>
              <w:rPr>
                <w:b/>
                <w:bCs/>
              </w:rPr>
            </w:pPr>
            <w:r w:rsidRPr="00E872CB">
              <w:rPr>
                <w:b/>
                <w:bCs/>
              </w:rPr>
              <w:t>Practice Supervisor</w:t>
            </w:r>
          </w:p>
        </w:tc>
      </w:tr>
      <w:tr w:rsidR="006A4793" w14:paraId="1F61F118" w14:textId="77777777">
        <w:tc>
          <w:tcPr>
            <w:tcW w:w="2547" w:type="dxa"/>
            <w:shd w:val="clear" w:color="auto" w:fill="F2F2F2" w:themeFill="background1" w:themeFillShade="F2"/>
          </w:tcPr>
          <w:p w:rsidR="006A4793" w:rsidRDefault="006A4793" w14:paraId="57F63B28" w14:textId="7C5AE067">
            <w:pPr>
              <w:contextualSpacing/>
              <w:jc w:val="both"/>
            </w:pPr>
            <w:r>
              <w:t>Name:</w:t>
            </w:r>
          </w:p>
        </w:tc>
        <w:tc>
          <w:tcPr>
            <w:tcW w:w="6469" w:type="dxa"/>
          </w:tcPr>
          <w:p w:rsidR="00491719" w:rsidRDefault="00AC0F75" w14:paraId="1C485E9A" w14:textId="18CC67AE">
            <w:pPr>
              <w:contextualSpacing/>
              <w:jc w:val="both"/>
            </w:pPr>
            <w:r>
              <w:t>Prof Brendan McGrath</w:t>
            </w:r>
          </w:p>
        </w:tc>
      </w:tr>
      <w:tr w:rsidR="006A4793" w14:paraId="5E51F84E" w14:textId="77777777">
        <w:tc>
          <w:tcPr>
            <w:tcW w:w="2547" w:type="dxa"/>
            <w:shd w:val="clear" w:color="auto" w:fill="F2F2F2" w:themeFill="background1" w:themeFillShade="F2"/>
          </w:tcPr>
          <w:p w:rsidR="006A4793" w:rsidRDefault="006A4793" w14:paraId="39E01837" w14:textId="455FBF70">
            <w:pPr>
              <w:contextualSpacing/>
              <w:jc w:val="both"/>
            </w:pPr>
            <w:r>
              <w:t>Base:</w:t>
            </w:r>
          </w:p>
        </w:tc>
        <w:tc>
          <w:tcPr>
            <w:tcW w:w="6469" w:type="dxa"/>
          </w:tcPr>
          <w:p w:rsidR="00491719" w:rsidRDefault="00AC0F75" w14:paraId="650DD284" w14:textId="507322F2">
            <w:pPr>
              <w:contextualSpacing/>
              <w:jc w:val="both"/>
            </w:pPr>
            <w:r>
              <w:t>Anaesthetics &amp; ICM, Wythenshawe Hospital, MFT</w:t>
            </w:r>
          </w:p>
        </w:tc>
      </w:tr>
      <w:tr w:rsidR="006A4793" w14:paraId="18D2E8A9" w14:textId="77777777">
        <w:tc>
          <w:tcPr>
            <w:tcW w:w="2547" w:type="dxa"/>
            <w:shd w:val="clear" w:color="auto" w:fill="F2F2F2" w:themeFill="background1" w:themeFillShade="F2"/>
          </w:tcPr>
          <w:p w:rsidR="006A4793" w:rsidRDefault="006A4793" w14:paraId="10EC6147" w14:textId="609EC4F7">
            <w:pPr>
              <w:contextualSpacing/>
              <w:jc w:val="both"/>
            </w:pPr>
            <w:r>
              <w:t>Email Address:</w:t>
            </w:r>
          </w:p>
        </w:tc>
        <w:tc>
          <w:tcPr>
            <w:tcW w:w="6469" w:type="dxa"/>
          </w:tcPr>
          <w:p w:rsidR="00491719" w:rsidRDefault="00AC0F75" w14:paraId="575CA92C" w14:textId="5CE16FDD">
            <w:pPr>
              <w:contextualSpacing/>
              <w:jc w:val="both"/>
            </w:pPr>
            <w:hyperlink w:history="1" r:id="rId11">
              <w:r w:rsidRPr="003B3437">
                <w:rPr>
                  <w:rStyle w:val="Hyperlink"/>
                </w:rPr>
                <w:t>Brendan.mcgrath@mft.nhs.uk</w:t>
              </w:r>
            </w:hyperlink>
          </w:p>
        </w:tc>
      </w:tr>
      <w:tr w:rsidR="006A4793" w14:paraId="3116C06E" w14:textId="77777777">
        <w:tc>
          <w:tcPr>
            <w:tcW w:w="9016" w:type="dxa"/>
            <w:gridSpan w:val="2"/>
            <w:shd w:val="clear" w:color="auto" w:fill="F2F2F2" w:themeFill="background1" w:themeFillShade="F2"/>
          </w:tcPr>
          <w:p w:rsidRPr="00E872CB" w:rsidR="006A4793" w:rsidRDefault="006A4793" w14:paraId="329FA201" w14:textId="2076F434">
            <w:pPr>
              <w:contextualSpacing/>
              <w:jc w:val="both"/>
              <w:rPr>
                <w:b/>
                <w:bCs/>
              </w:rPr>
            </w:pPr>
            <w:r w:rsidRPr="00E872CB">
              <w:rPr>
                <w:b/>
                <w:bCs/>
              </w:rPr>
              <w:t>Academic Supervisor</w:t>
            </w:r>
          </w:p>
        </w:tc>
      </w:tr>
      <w:tr w:rsidR="006A4793" w14:paraId="60F25E3E" w14:textId="77777777">
        <w:tc>
          <w:tcPr>
            <w:tcW w:w="2547" w:type="dxa"/>
            <w:shd w:val="clear" w:color="auto" w:fill="F2F2F2" w:themeFill="background1" w:themeFillShade="F2"/>
          </w:tcPr>
          <w:p w:rsidR="006A4793" w:rsidP="006A4793" w:rsidRDefault="006A4793" w14:paraId="45303FCC" w14:textId="06D34F44">
            <w:pPr>
              <w:contextualSpacing/>
              <w:jc w:val="both"/>
            </w:pPr>
            <w:r>
              <w:t>Name:</w:t>
            </w:r>
          </w:p>
        </w:tc>
        <w:tc>
          <w:tcPr>
            <w:tcW w:w="6469" w:type="dxa"/>
          </w:tcPr>
          <w:p w:rsidR="006A4793" w:rsidP="006A4793" w:rsidRDefault="00AC0F75" w14:paraId="670C6101" w14:textId="114FC404">
            <w:pPr>
              <w:contextualSpacing/>
              <w:jc w:val="both"/>
            </w:pPr>
            <w:r>
              <w:t>Prof Andy Weightman</w:t>
            </w:r>
          </w:p>
        </w:tc>
      </w:tr>
      <w:tr w:rsidR="006A4793" w14:paraId="0814EFC3" w14:textId="77777777">
        <w:tc>
          <w:tcPr>
            <w:tcW w:w="2547" w:type="dxa"/>
            <w:shd w:val="clear" w:color="auto" w:fill="F2F2F2" w:themeFill="background1" w:themeFillShade="F2"/>
          </w:tcPr>
          <w:p w:rsidR="006A4793" w:rsidP="006A4793" w:rsidRDefault="006A4793" w14:paraId="0B0B370A" w14:textId="7394A50A">
            <w:pPr>
              <w:contextualSpacing/>
              <w:jc w:val="both"/>
            </w:pPr>
            <w:r>
              <w:t>Base:</w:t>
            </w:r>
          </w:p>
        </w:tc>
        <w:tc>
          <w:tcPr>
            <w:tcW w:w="6469" w:type="dxa"/>
          </w:tcPr>
          <w:p w:rsidR="006A4793" w:rsidP="006A4793" w:rsidRDefault="00AC0F75" w14:paraId="484B33F4" w14:textId="11E45620">
            <w:pPr>
              <w:contextualSpacing/>
              <w:jc w:val="both"/>
            </w:pPr>
            <w:r>
              <w:t>Mechanica</w:t>
            </w:r>
            <w:r w:rsidR="009F031E">
              <w:t>l</w:t>
            </w:r>
            <w:r w:rsidR="004B26FB">
              <w:t xml:space="preserve"> and </w:t>
            </w:r>
            <w:r>
              <w:t xml:space="preserve">Aerospace Engineering, The University of Manchester </w:t>
            </w:r>
          </w:p>
        </w:tc>
      </w:tr>
      <w:tr w:rsidRPr="00737E75" w:rsidR="006A4793" w14:paraId="157FD508" w14:textId="77777777">
        <w:tc>
          <w:tcPr>
            <w:tcW w:w="2547" w:type="dxa"/>
            <w:shd w:val="clear" w:color="auto" w:fill="F2F2F2" w:themeFill="background1" w:themeFillShade="F2"/>
          </w:tcPr>
          <w:p w:rsidR="006A4793" w:rsidP="006A4793" w:rsidRDefault="006A4793" w14:paraId="5BC3D656" w14:textId="288C5976">
            <w:pPr>
              <w:contextualSpacing/>
              <w:jc w:val="both"/>
            </w:pPr>
            <w:r>
              <w:t>Email Address:</w:t>
            </w:r>
          </w:p>
        </w:tc>
        <w:tc>
          <w:tcPr>
            <w:tcW w:w="6469" w:type="dxa"/>
          </w:tcPr>
          <w:p w:rsidRPr="00737E75" w:rsidR="0066199A" w:rsidP="006A4793" w:rsidRDefault="00AC0F75" w14:paraId="030297A2" w14:textId="6CE07748">
            <w:pPr>
              <w:contextualSpacing/>
              <w:jc w:val="both"/>
            </w:pPr>
            <w:r>
              <w:t>Andrew.weightman@manchester.ac.uk</w:t>
            </w:r>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5C6802D3" w14:paraId="1BB230A6" w14:textId="77777777">
        <w:tc>
          <w:tcPr>
            <w:tcW w:w="9016" w:type="dxa"/>
            <w:shd w:val="clear" w:color="auto" w:fill="F2F2F2" w:themeFill="background1" w:themeFillShade="F2"/>
            <w:tcMar/>
          </w:tcPr>
          <w:p w:rsidR="006A4793" w:rsidRDefault="006A4793" w14:paraId="24604134" w14:textId="77777777">
            <w:pPr>
              <w:contextualSpacing/>
              <w:jc w:val="both"/>
            </w:pPr>
            <w:r>
              <w:t>Background and Project Details:</w:t>
            </w:r>
          </w:p>
        </w:tc>
      </w:tr>
      <w:tr w:rsidR="006A4793" w:rsidTr="5C6802D3" w14:paraId="5DB65897" w14:textId="77777777">
        <w:tc>
          <w:tcPr>
            <w:tcW w:w="9016" w:type="dxa"/>
            <w:tcMar/>
          </w:tcPr>
          <w:p w:rsidRPr="00F21DA4" w:rsidR="00F21DA4" w:rsidP="00F21DA4" w:rsidRDefault="00F21DA4" w14:paraId="17710882" w14:textId="575D4D17">
            <w:pPr>
              <w:spacing w:after="223"/>
              <w:rPr>
                <w:bCs/>
              </w:rPr>
            </w:pPr>
            <w:r w:rsidRPr="00F21DA4">
              <w:rPr>
                <w:bCs/>
              </w:rPr>
              <w:t>Prolonged labour remains a considerable cause of maternal and perinatal morbidity and mortality on both a national and global scal</w:t>
            </w:r>
            <w:r>
              <w:rPr>
                <w:bCs/>
              </w:rPr>
              <w:t>e</w:t>
            </w:r>
            <w:r w:rsidRPr="00F21DA4">
              <w:rPr>
                <w:bCs/>
              </w:rPr>
              <w:t xml:space="preserve">. Whilst studies have shown inefficient uterine contractions to be the leading cause of prolonged labour, “failure to progress” can also be </w:t>
            </w:r>
            <w:proofErr w:type="gramStart"/>
            <w:r w:rsidRPr="00F21DA4">
              <w:rPr>
                <w:bCs/>
              </w:rPr>
              <w:t>as a result of</w:t>
            </w:r>
            <w:proofErr w:type="gramEnd"/>
            <w:r w:rsidRPr="00F21DA4">
              <w:rPr>
                <w:bCs/>
              </w:rPr>
              <w:t xml:space="preserve"> mechanical factors such as non-cephalic presentation (baby is “bum-first”) and cephalopelvic disproportion (not enough room in the pelvis). Failure to identify and manage prolonged labour risks serious complications to both mother and foetus, including increasing the risk of an unplanned emergency caesarean section, postpartum haemorrhage, synthetic oxytocin administration, uterine rupture and fetal distress, injury, hypoxia and even </w:t>
            </w:r>
            <w:r w:rsidR="009F031E">
              <w:rPr>
                <w:bCs/>
              </w:rPr>
              <w:t xml:space="preserve">potentially </w:t>
            </w:r>
            <w:r w:rsidRPr="00F21DA4">
              <w:rPr>
                <w:bCs/>
              </w:rPr>
              <w:t xml:space="preserve">brain </w:t>
            </w:r>
            <w:r w:rsidRPr="00F21DA4">
              <w:rPr>
                <w:bCs/>
              </w:rPr>
              <w:lastRenderedPageBreak/>
              <w:t>damage and death.</w:t>
            </w:r>
            <w:r w:rsidR="009F031E">
              <w:rPr>
                <w:bCs/>
              </w:rPr>
              <w:t xml:space="preserve"> There are currently no viable technologies to quantify accurately the descent of the foetus through the birth canal. </w:t>
            </w:r>
          </w:p>
          <w:p w:rsidRPr="003762BA" w:rsidR="00AC0F75" w:rsidP="00AC0F75" w:rsidRDefault="009F031E" w14:paraId="63588166" w14:textId="221E9745">
            <w:pPr>
              <w:spacing w:after="223"/>
            </w:pPr>
            <w:r>
              <w:t xml:space="preserve">Around 600,000 births occur in the UK each year, and the vast majority (&gt;97%) occur in hospital. </w:t>
            </w:r>
            <w:r w:rsidR="00AC0F75">
              <w:t xml:space="preserve">Currently, labour progress involves regular vaginal examinations by a midwife or doctor to estimate the baby’s head position. A chart called a </w:t>
            </w:r>
            <w:proofErr w:type="spellStart"/>
            <w:r w:rsidR="00AC0F75">
              <w:t>Partogram</w:t>
            </w:r>
            <w:proofErr w:type="spellEnd"/>
            <w:r w:rsidR="00AC0F75">
              <w:t xml:space="preserve"> can also record baby’s heart rate and the electrical signals associated with contractions of the uterus (womb). If the midwives/obstetricians are worried about the baby, a special wire can be placed on the baby’s head whilst it is still inside the mother. This Foetal Scalp Electrode (or FSE) gives a very accurate recording of the baby’s heart </w:t>
            </w:r>
            <w:proofErr w:type="gramStart"/>
            <w:r w:rsidR="00AC0F75">
              <w:t>rate</w:t>
            </w:r>
            <w:proofErr w:type="gramEnd"/>
            <w:r w:rsidR="00AC0F75">
              <w:t xml:space="preserve"> and </w:t>
            </w:r>
            <w:r>
              <w:t>the signal can be utilized to determine if the baby is distressed</w:t>
            </w:r>
            <w:r w:rsidR="00AC0F75">
              <w:t xml:space="preserve"> help work out if the baby is distressed. </w:t>
            </w:r>
            <w:r w:rsidR="00F21DA4">
              <w:t xml:space="preserve">An FSE is placed on the baby’s head in about 20% of births in hospital. </w:t>
            </w:r>
            <w:r w:rsidR="00AC0F75">
              <w:t>Slow labour or a distressed baby usually leads to “interventions” like drugs (to boost the contractions), help to pull the baby out (forceps) or caesarean section (surgery to deliver the baby). These important decisions are made</w:t>
            </w:r>
            <w:r>
              <w:t xml:space="preserve"> subjectively</w:t>
            </w:r>
            <w:r w:rsidR="00AC0F75">
              <w:t xml:space="preserve"> without accurate and precise information about the position of the baby.</w:t>
            </w:r>
            <w:r w:rsidR="00DA28EE">
              <w:t xml:space="preserve"> </w:t>
            </w:r>
          </w:p>
          <w:p w:rsidR="00F21DA4" w:rsidP="00F21DA4" w:rsidRDefault="00F21DA4" w14:paraId="61307F33" w14:textId="279E6A68">
            <w:r>
              <w:t>Our team of clinicians and engineers have designed and tested technology that can identify the position of a sensor within the human body very accurately (&lt;</w:t>
            </w:r>
            <w:r w:rsidR="009F031E">
              <w:t>1.0</w:t>
            </w:r>
            <w:r>
              <w:t>mm). Our proof-of-concept robotic lab tests show that our existing system can be adapted to track the movement (descent and rotation) of the baby’s head to give the healthcare team precise information that is not possible with current</w:t>
            </w:r>
            <w:r w:rsidR="009F031E">
              <w:t xml:space="preserve"> qualitative</w:t>
            </w:r>
            <w:r>
              <w:t xml:space="preserve"> methods.  </w:t>
            </w:r>
            <w:r w:rsidR="009F031E">
              <w:t xml:space="preserve">Early user-centred design workshops </w:t>
            </w:r>
            <w:r>
              <w:t xml:space="preserve">with staff and patients have told us that the system can potentially add critical </w:t>
            </w:r>
            <w:r w:rsidR="009F031E">
              <w:t xml:space="preserve">quantifiable </w:t>
            </w:r>
            <w:r>
              <w:t xml:space="preserve">information about labour.  </w:t>
            </w:r>
          </w:p>
          <w:p w:rsidR="00491719" w:rsidP="006D7958" w:rsidRDefault="00491719" w14:paraId="0CE23921" w14:textId="27EED5FA">
            <w:pPr>
              <w:jc w:val="both"/>
            </w:pPr>
          </w:p>
        </w:tc>
      </w:tr>
      <w:tr w:rsidR="006A4793" w:rsidTr="5C6802D3" w14:paraId="17B4180B" w14:textId="77777777">
        <w:tc>
          <w:tcPr>
            <w:tcW w:w="9016" w:type="dxa"/>
            <w:shd w:val="clear" w:color="auto" w:fill="F2F2F2" w:themeFill="background1" w:themeFillShade="F2"/>
            <w:tcMar/>
          </w:tcPr>
          <w:p w:rsidR="006A4793" w:rsidRDefault="006A4793" w14:paraId="37717C23" w14:textId="77777777">
            <w:pPr>
              <w:contextualSpacing/>
              <w:jc w:val="both"/>
            </w:pPr>
            <w:r>
              <w:lastRenderedPageBreak/>
              <w:t>Potential Outcomes / Impact:</w:t>
            </w:r>
          </w:p>
        </w:tc>
      </w:tr>
      <w:tr w:rsidR="006A4793" w:rsidTr="5C6802D3" w14:paraId="63299B13" w14:textId="77777777">
        <w:tc>
          <w:tcPr>
            <w:tcW w:w="9016" w:type="dxa"/>
            <w:tcMar/>
          </w:tcPr>
          <w:p w:rsidR="00491719" w:rsidP="007418D2" w:rsidRDefault="00F21DA4" w14:paraId="01314599" w14:textId="790C52BE">
            <w:pPr>
              <w:contextualSpacing/>
              <w:jc w:val="both"/>
            </w:pPr>
            <w:r>
              <w:t>The potential to track foetal descent and rotation in labour in real-time could revolutionise hospital management of labour. We anticipate that our system can:</w:t>
            </w:r>
          </w:p>
          <w:p w:rsidR="00F21DA4" w:rsidP="007418D2" w:rsidRDefault="00F21DA4" w14:paraId="24965D61" w14:textId="77777777">
            <w:pPr>
              <w:contextualSpacing/>
              <w:jc w:val="both"/>
            </w:pPr>
          </w:p>
          <w:p w:rsidR="00F21DA4" w:rsidP="00F21DA4" w:rsidRDefault="00F21DA4" w14:paraId="6FBDB78F" w14:textId="0D769466">
            <w:pPr>
              <w:pStyle w:val="ListParagraph"/>
              <w:numPr>
                <w:ilvl w:val="0"/>
                <w:numId w:val="19"/>
              </w:numPr>
              <w:jc w:val="both"/>
            </w:pPr>
            <w:r>
              <w:t xml:space="preserve">Reassure mothers, families and staff that labour is progressing </w:t>
            </w:r>
            <w:proofErr w:type="gramStart"/>
            <w:r>
              <w:t>appropriately</w:t>
            </w:r>
            <w:r w:rsidR="0004677A">
              <w:t>;</w:t>
            </w:r>
            <w:proofErr w:type="gramEnd"/>
          </w:p>
          <w:p w:rsidR="00F21DA4" w:rsidP="00F21DA4" w:rsidRDefault="00F21DA4" w14:paraId="67F8BF0F" w14:textId="63693530">
            <w:pPr>
              <w:pStyle w:val="ListParagraph"/>
              <w:numPr>
                <w:ilvl w:val="0"/>
                <w:numId w:val="19"/>
              </w:numPr>
              <w:jc w:val="both"/>
            </w:pPr>
            <w:r>
              <w:t xml:space="preserve">Identify early any labours that are failing to </w:t>
            </w:r>
            <w:proofErr w:type="gramStart"/>
            <w:r>
              <w:t>progress</w:t>
            </w:r>
            <w:r w:rsidR="0004677A">
              <w:t>;</w:t>
            </w:r>
            <w:proofErr w:type="gramEnd"/>
          </w:p>
          <w:p w:rsidR="00F21DA4" w:rsidP="00F21DA4" w:rsidRDefault="00F21DA4" w14:paraId="374E73F3" w14:textId="374C662C">
            <w:pPr>
              <w:pStyle w:val="ListParagraph"/>
              <w:numPr>
                <w:ilvl w:val="0"/>
                <w:numId w:val="19"/>
              </w:numPr>
              <w:jc w:val="both"/>
            </w:pPr>
            <w:r>
              <w:t xml:space="preserve">Allow evidence-based decisions to be made about </w:t>
            </w:r>
            <w:proofErr w:type="gramStart"/>
            <w:r>
              <w:t>interventions</w:t>
            </w:r>
            <w:r w:rsidR="009F031E">
              <w:t>;</w:t>
            </w:r>
            <w:proofErr w:type="gramEnd"/>
          </w:p>
          <w:p w:rsidR="009F031E" w:rsidP="00F21DA4" w:rsidRDefault="009F031E" w14:paraId="1752CE14" w14:textId="141A10D7">
            <w:pPr>
              <w:pStyle w:val="ListParagraph"/>
              <w:numPr>
                <w:ilvl w:val="0"/>
                <w:numId w:val="19"/>
              </w:numPr>
              <w:jc w:val="both"/>
            </w:pPr>
            <w:r>
              <w:t>R</w:t>
            </w:r>
            <w:r w:rsidRPr="009F031E">
              <w:t>educ</w:t>
            </w:r>
            <w:r>
              <w:t>e</w:t>
            </w:r>
            <w:r w:rsidRPr="009F031E">
              <w:t xml:space="preserve"> complications and adverse outcomes and potentially decreas</w:t>
            </w:r>
            <w:r>
              <w:t xml:space="preserve">e </w:t>
            </w:r>
            <w:r w:rsidRPr="009F031E">
              <w:t>the cost of healthcare provision</w:t>
            </w:r>
            <w:r>
              <w:t>.</w:t>
            </w:r>
          </w:p>
          <w:p w:rsidR="00F21DA4" w:rsidP="00F21DA4" w:rsidRDefault="00F21DA4" w14:paraId="499D7876" w14:textId="77777777">
            <w:pPr>
              <w:jc w:val="both"/>
            </w:pPr>
          </w:p>
          <w:p w:rsidR="00F21DA4" w:rsidP="00F21DA4" w:rsidRDefault="00F21DA4" w14:paraId="44465B4A" w14:textId="73D45F5A">
            <w:pPr>
              <w:jc w:val="both"/>
            </w:pPr>
            <w:r>
              <w:t>We have assembled a core team to progress this technology through the early TRL (Technology Readiness Level) phases and secured funding for our early work</w:t>
            </w:r>
            <w:r w:rsidR="009F031E">
              <w:t xml:space="preserve"> through a University of Manchester Strategic Partnership award. </w:t>
            </w:r>
            <w:r>
              <w:t>This HRC project seeks to engage a committed midwife to join our team on a secondment</w:t>
            </w:r>
            <w:r w:rsidR="00DA28EE">
              <w:t xml:space="preserve"> for 12-weeks FTE</w:t>
            </w:r>
            <w:r w:rsidR="006969AC">
              <w:t xml:space="preserve"> to ensure that essential expertise and experience is embedded within our team from the start</w:t>
            </w:r>
            <w:r>
              <w:t>. We will refine our project plans, develop an NIHR i4i application, work with patients and the public, engage with clinical colleagues in obstetrics and on the labour suite and continue out prototype development. We are looking for an experienced</w:t>
            </w:r>
            <w:r w:rsidR="00DA28EE">
              <w:t>, interested</w:t>
            </w:r>
            <w:r>
              <w:t xml:space="preserve"> </w:t>
            </w:r>
            <w:r w:rsidR="00A0653F">
              <w:t xml:space="preserve">and ambitious </w:t>
            </w:r>
            <w:r>
              <w:t xml:space="preserve">midwife to join our team and </w:t>
            </w:r>
            <w:r w:rsidR="00A0653F">
              <w:t>complement</w:t>
            </w:r>
            <w:r>
              <w:t xml:space="preserve"> ou</w:t>
            </w:r>
            <w:r w:rsidR="00A0653F">
              <w:t>r</w:t>
            </w:r>
            <w:r>
              <w:t xml:space="preserve"> engineering and academic </w:t>
            </w:r>
            <w:r w:rsidR="00DA28EE">
              <w:t>expertise</w:t>
            </w:r>
            <w:r>
              <w:t xml:space="preserve"> with </w:t>
            </w:r>
            <w:r w:rsidR="00A0653F">
              <w:t>front-line knowledge of labour and its problems.</w:t>
            </w:r>
          </w:p>
          <w:p w:rsidR="00A0653F" w:rsidP="00F21DA4" w:rsidRDefault="00A0653F" w14:paraId="7064B490" w14:textId="77777777">
            <w:pPr>
              <w:jc w:val="both"/>
            </w:pPr>
          </w:p>
          <w:p w:rsidR="00A0653F" w:rsidP="00F21DA4" w:rsidRDefault="00A0653F" w14:paraId="78DABCF2" w14:textId="6FDCC655">
            <w:pPr>
              <w:jc w:val="both"/>
            </w:pPr>
            <w:r>
              <w:t xml:space="preserve">The </w:t>
            </w:r>
            <w:r w:rsidR="006969AC">
              <w:t>technology t</w:t>
            </w:r>
            <w:r>
              <w:t xml:space="preserve">hat we plan to develop could evolve into a significant research and commercial opportunity, </w:t>
            </w:r>
            <w:r w:rsidR="00DA28EE">
              <w:t>aligned</w:t>
            </w:r>
            <w:r>
              <w:t xml:space="preserve"> with and supported by the Manchester HRC.</w:t>
            </w:r>
          </w:p>
          <w:p w:rsidR="00491719" w:rsidP="007418D2" w:rsidRDefault="007418D2" w14:paraId="68BE2F4D" w14:textId="33630562">
            <w:pPr>
              <w:contextualSpacing/>
              <w:jc w:val="both"/>
            </w:pPr>
            <w:r>
              <w:t xml:space="preserve"> </w:t>
            </w:r>
          </w:p>
        </w:tc>
      </w:tr>
      <w:tr w:rsidR="001B2293" w:rsidTr="5C6802D3" w14:paraId="4CA0BE31" w14:textId="77777777">
        <w:tc>
          <w:tcPr>
            <w:tcW w:w="9016" w:type="dxa"/>
            <w:tcMar/>
          </w:tcPr>
          <w:p w:rsidR="001B2293" w:rsidP="007418D2" w:rsidRDefault="001B2293" w14:paraId="74787801" w14:textId="129302ED">
            <w:pPr>
              <w:contextualSpacing/>
              <w:jc w:val="both"/>
            </w:pPr>
            <w:r>
              <w:t xml:space="preserve">How does the project support the </w:t>
            </w:r>
            <w:r w:rsidR="00312684">
              <w:t>priorities of the NIHR HRC</w:t>
            </w:r>
            <w:r w:rsidR="001912A9">
              <w:t>?</w:t>
            </w:r>
          </w:p>
        </w:tc>
      </w:tr>
      <w:tr w:rsidR="001B2293" w:rsidTr="5C6802D3" w14:paraId="088FE803" w14:textId="77777777">
        <w:tc>
          <w:tcPr>
            <w:tcW w:w="9016" w:type="dxa"/>
            <w:tcMar/>
          </w:tcPr>
          <w:p w:rsidRPr="00A0653F" w:rsidR="00A0653F" w:rsidP="5C6802D3" w:rsidRDefault="00A0653F" w14:paraId="15C182C9" w14:noSpellErr="1" w14:textId="0518D835">
            <w:pPr>
              <w:pStyle w:val="Normal"/>
              <w:spacing/>
              <w:contextualSpacing/>
              <w:jc w:val="both"/>
              <w:rPr>
                <w:i w:val="1"/>
                <w:iCs w:val="1"/>
                <w:color w:val="808080" w:themeColor="background1" w:themeTint="FF" w:themeShade="80"/>
              </w:rPr>
            </w:pPr>
            <w:r w:rsidR="29BE9B67">
              <w:rPr/>
              <w:t>This project is aligned with the NIHR HRCs priorities and themes:</w:t>
            </w:r>
          </w:p>
          <w:p w:rsidRPr="00A0653F" w:rsidR="00A0653F" w:rsidP="007418D2" w:rsidRDefault="00A0653F" w14:paraId="3371A9AC" w14:textId="77777777">
            <w:pPr>
              <w:contextualSpacing/>
              <w:jc w:val="both"/>
            </w:pPr>
          </w:p>
          <w:p w:rsidRPr="00A0653F" w:rsidR="00A0653F" w:rsidP="00A0653F" w:rsidRDefault="00A0653F" w14:paraId="28FB83D8" w14:textId="77777777">
            <w:pPr>
              <w:numPr>
                <w:ilvl w:val="0"/>
                <w:numId w:val="20"/>
              </w:numPr>
              <w:contextualSpacing/>
              <w:jc w:val="both"/>
              <w:rPr>
                <w:lang w:val="en-US"/>
              </w:rPr>
            </w:pPr>
            <w:r w:rsidRPr="00A0653F">
              <w:rPr>
                <w:b/>
                <w:bCs/>
                <w:lang w:val="en-US"/>
              </w:rPr>
              <w:t>Accelerating development, evaluation and adoption of health technologies</w:t>
            </w:r>
          </w:p>
          <w:p w:rsidR="00A0653F" w:rsidP="00A0653F" w:rsidRDefault="00A0653F" w14:paraId="53FDBDA0" w14:textId="5D1C58F0">
            <w:pPr>
              <w:contextualSpacing/>
              <w:jc w:val="both"/>
              <w:rPr>
                <w:lang w:val="en-US"/>
              </w:rPr>
            </w:pPr>
            <w:r w:rsidRPr="00A0653F">
              <w:rPr>
                <w:lang w:val="en-US"/>
              </w:rPr>
              <w:t>Th</w:t>
            </w:r>
            <w:r>
              <w:rPr>
                <w:lang w:val="en-US"/>
              </w:rPr>
              <w:t>is project will fulfil the</w:t>
            </w:r>
            <w:r w:rsidRPr="00A0653F">
              <w:rPr>
                <w:lang w:val="en-US"/>
              </w:rPr>
              <w:t xml:space="preserve"> HRCs aim to support the full pipeline from early ideas through to products that can be adopted into the NHS.</w:t>
            </w:r>
            <w:r>
              <w:rPr>
                <w:lang w:val="en-US"/>
              </w:rPr>
              <w:t xml:space="preserve"> Translation of the existing technology into another field requires the expert input of a front-line midwife.</w:t>
            </w:r>
          </w:p>
          <w:p w:rsidR="00A0653F" w:rsidP="00A0653F" w:rsidRDefault="00A0653F" w14:paraId="6BEBF8FF" w14:textId="77777777">
            <w:pPr>
              <w:contextualSpacing/>
              <w:jc w:val="both"/>
              <w:rPr>
                <w:lang w:val="en-US"/>
              </w:rPr>
            </w:pPr>
          </w:p>
          <w:p w:rsidRPr="00A0653F" w:rsidR="00A0653F" w:rsidP="00A0653F" w:rsidRDefault="00A0653F" w14:paraId="68641985" w14:textId="77777777">
            <w:pPr>
              <w:numPr>
                <w:ilvl w:val="0"/>
                <w:numId w:val="20"/>
              </w:numPr>
              <w:contextualSpacing/>
              <w:jc w:val="both"/>
              <w:rPr>
                <w:b/>
                <w:bCs/>
                <w:lang w:val="en-US"/>
              </w:rPr>
            </w:pPr>
            <w:r w:rsidRPr="00A0653F">
              <w:rPr>
                <w:b/>
                <w:bCs/>
                <w:lang w:val="en-US"/>
              </w:rPr>
              <w:t>Industry-academia-NHS collaboration and innovation ecosystem</w:t>
            </w:r>
          </w:p>
          <w:p w:rsidR="00A0653F" w:rsidP="00A0653F" w:rsidRDefault="00A0653F" w14:paraId="0E4C60C2" w14:textId="5F0BC44A">
            <w:pPr>
              <w:contextualSpacing/>
              <w:jc w:val="both"/>
              <w:rPr>
                <w:lang w:val="en-US"/>
              </w:rPr>
            </w:pPr>
            <w:r>
              <w:rPr>
                <w:lang w:val="en-US"/>
              </w:rPr>
              <w:t>The secondment aims to introduce a new colleague from midwifery into the NIHR HRC Hub where academics, clinicians, patients, the public and industry come together to plan projects that drive innovation into products to help patients.</w:t>
            </w:r>
          </w:p>
          <w:p w:rsidR="00A0653F" w:rsidP="00A0653F" w:rsidRDefault="00A0653F" w14:paraId="0CAADC0A" w14:textId="77777777">
            <w:pPr>
              <w:contextualSpacing/>
              <w:jc w:val="both"/>
              <w:rPr>
                <w:lang w:val="en-US"/>
              </w:rPr>
            </w:pPr>
          </w:p>
          <w:p w:rsidRPr="00A0653F" w:rsidR="00A0653F" w:rsidP="00A0653F" w:rsidRDefault="00A0653F" w14:paraId="3AA00009" w14:textId="77777777">
            <w:pPr>
              <w:numPr>
                <w:ilvl w:val="0"/>
                <w:numId w:val="20"/>
              </w:numPr>
              <w:contextualSpacing/>
              <w:jc w:val="both"/>
              <w:rPr>
                <w:b/>
                <w:bCs/>
                <w:lang w:val="en-US"/>
              </w:rPr>
            </w:pPr>
            <w:r w:rsidRPr="00A0653F">
              <w:rPr>
                <w:b/>
                <w:bCs/>
                <w:lang w:val="en-US"/>
              </w:rPr>
              <w:t>Industry-academia-NHS collaboration and innovation ecosystem</w:t>
            </w:r>
          </w:p>
          <w:p w:rsidR="00A0653F" w:rsidP="00A0653F" w:rsidRDefault="00A0653F" w14:paraId="43365FAD" w14:textId="5C747F0D">
            <w:pPr>
              <w:contextualSpacing/>
              <w:jc w:val="both"/>
              <w:rPr>
                <w:lang w:val="en-US"/>
              </w:rPr>
            </w:pPr>
            <w:r>
              <w:rPr>
                <w:lang w:val="en-US"/>
              </w:rPr>
              <w:t>The supervisory team will continue to develop new links with industry, front-line NHS staff, and academia. The HRC infrastructure is the perfect environment for a project like this.</w:t>
            </w:r>
          </w:p>
          <w:p w:rsidR="00A0653F" w:rsidP="00A0653F" w:rsidRDefault="00A0653F" w14:paraId="7FAB6EF3" w14:textId="77777777">
            <w:pPr>
              <w:contextualSpacing/>
              <w:jc w:val="both"/>
              <w:rPr>
                <w:lang w:val="en-US"/>
              </w:rPr>
            </w:pPr>
          </w:p>
          <w:p w:rsidRPr="006969AC" w:rsidR="006969AC" w:rsidP="006969AC" w:rsidRDefault="006969AC" w14:paraId="6C6418F3" w14:textId="1B90A060">
            <w:pPr>
              <w:numPr>
                <w:ilvl w:val="0"/>
                <w:numId w:val="20"/>
              </w:numPr>
              <w:contextualSpacing/>
              <w:jc w:val="both"/>
              <w:rPr>
                <w:b/>
                <w:bCs/>
              </w:rPr>
            </w:pPr>
            <w:r>
              <w:rPr>
                <w:b/>
                <w:bCs/>
              </w:rPr>
              <w:t>To promote e</w:t>
            </w:r>
            <w:r w:rsidRPr="006969AC">
              <w:rPr>
                <w:b/>
                <w:bCs/>
              </w:rPr>
              <w:t>quity, diversity and sustainability in health tech</w:t>
            </w:r>
          </w:p>
          <w:p w:rsidRPr="006969AC" w:rsidR="00A0653F" w:rsidP="006969AC" w:rsidRDefault="00A0653F" w14:paraId="32111B42" w14:textId="571E0F99">
            <w:pPr>
              <w:contextualSpacing/>
              <w:jc w:val="both"/>
              <w:rPr>
                <w:lang w:val="en-US"/>
              </w:rPr>
            </w:pPr>
            <w:r w:rsidRPr="006969AC">
              <w:rPr>
                <w:lang w:val="en-US"/>
              </w:rPr>
              <w:t xml:space="preserve">Too frequently, the mothers and babies who come to harm during hospital delivery are from under-served or hard-to-reach communities. This project can help to address those harms by making routine </w:t>
            </w:r>
            <w:r w:rsidRPr="006969AC" w:rsidR="00580E85">
              <w:rPr>
                <w:lang w:val="en-US"/>
              </w:rPr>
              <w:t>baby-tracking available to all.</w:t>
            </w:r>
          </w:p>
          <w:p w:rsidR="00580E85" w:rsidP="00A0653F" w:rsidRDefault="00580E85" w14:paraId="3EB2A133" w14:textId="77777777">
            <w:pPr>
              <w:contextualSpacing/>
              <w:jc w:val="both"/>
              <w:rPr>
                <w:lang w:val="en-US"/>
              </w:rPr>
            </w:pPr>
          </w:p>
          <w:p w:rsidRPr="00580E85" w:rsidR="00580E85" w:rsidP="00580E85" w:rsidRDefault="00580E85" w14:paraId="26F8F145" w14:textId="77777777">
            <w:pPr>
              <w:numPr>
                <w:ilvl w:val="0"/>
                <w:numId w:val="20"/>
              </w:numPr>
              <w:contextualSpacing/>
              <w:jc w:val="both"/>
              <w:rPr>
                <w:b/>
                <w:bCs/>
                <w:lang w:val="en-US"/>
              </w:rPr>
            </w:pPr>
            <w:r w:rsidRPr="00580E85">
              <w:rPr>
                <w:b/>
                <w:bCs/>
                <w:lang w:val="en-US"/>
              </w:rPr>
              <w:t>Capacity building and infrastructure development</w:t>
            </w:r>
          </w:p>
          <w:p w:rsidR="00580E85" w:rsidP="00580E85" w:rsidRDefault="00580E85" w14:paraId="374C9944" w14:textId="6BB41BE5">
            <w:pPr>
              <w:contextualSpacing/>
              <w:jc w:val="both"/>
              <w:rPr>
                <w:lang w:val="en-US"/>
              </w:rPr>
            </w:pPr>
            <w:r>
              <w:rPr>
                <w:lang w:val="en-US"/>
              </w:rPr>
              <w:t>This project will continue to b</w:t>
            </w:r>
            <w:r w:rsidRPr="00580E85">
              <w:rPr>
                <w:lang w:val="en-US"/>
              </w:rPr>
              <w:t>uild the technical, methodological and clinical infrastructure needed to support HealthTech innovati</w:t>
            </w:r>
            <w:r>
              <w:rPr>
                <w:lang w:val="en-US"/>
              </w:rPr>
              <w:t xml:space="preserve">on in midwifery and obstetrics. </w:t>
            </w:r>
            <w:r w:rsidR="00DA28EE">
              <w:rPr>
                <w:lang w:val="en-US"/>
              </w:rPr>
              <w:t xml:space="preserve">We aim to support a midwife colleague in exploring a potential career in academia, research or device development. </w:t>
            </w:r>
          </w:p>
          <w:p w:rsidR="00580E85" w:rsidP="00580E85" w:rsidRDefault="00580E85" w14:paraId="67A60448" w14:textId="77777777">
            <w:pPr>
              <w:contextualSpacing/>
              <w:jc w:val="both"/>
              <w:rPr>
                <w:lang w:val="en-US"/>
              </w:rPr>
            </w:pPr>
          </w:p>
          <w:p w:rsidRPr="00580E85" w:rsidR="00580E85" w:rsidP="00580E85" w:rsidRDefault="00580E85" w14:paraId="64E9308E" w14:textId="51F8D228">
            <w:pPr>
              <w:contextualSpacing/>
              <w:jc w:val="both"/>
              <w:rPr>
                <w:lang w:val="en-US"/>
              </w:rPr>
            </w:pPr>
            <w:r>
              <w:rPr>
                <w:lang w:val="en-US"/>
              </w:rPr>
              <w:t>The project aligns particularly well with the NIHR HealthTech Research Centre in Manchester, with its focus on Acute and Emergency care. Manchester has several large, high-volume delivery suites and we are seeking a seconded midwife to join our clinical and academic device development team.</w:t>
            </w:r>
          </w:p>
          <w:p w:rsidRPr="00DD260F" w:rsidR="00A0653F" w:rsidP="5C6802D3" w:rsidRDefault="00A0653F" w14:paraId="4DAD3325" w14:noSpellErr="1" w14:textId="6FC80164">
            <w:pPr>
              <w:pStyle w:val="Normal"/>
              <w:spacing/>
              <w:contextualSpacing/>
              <w:jc w:val="both"/>
              <w:rPr>
                <w:lang w:val="en-US"/>
              </w:rPr>
            </w:pPr>
          </w:p>
        </w:tc>
      </w:tr>
      <w:tr w:rsidR="006A4793" w:rsidTr="5C6802D3" w14:paraId="03D7218C" w14:textId="77777777">
        <w:tc>
          <w:tcPr>
            <w:tcW w:w="9016" w:type="dxa"/>
            <w:shd w:val="clear" w:color="auto" w:fill="F2F2F2" w:themeFill="background1" w:themeFillShade="F2"/>
            <w:tcMar/>
          </w:tcPr>
          <w:p w:rsidR="006A4793" w:rsidRDefault="006A4793" w14:paraId="0F928A7A" w14:textId="200B84AF">
            <w:pPr>
              <w:contextualSpacing/>
              <w:jc w:val="both"/>
            </w:pPr>
            <w:r>
              <w:lastRenderedPageBreak/>
              <w:t>Who would be suitable for th</w:t>
            </w:r>
            <w:r w:rsidR="00E872CB">
              <w:t>e</w:t>
            </w:r>
            <w:r>
              <w:t xml:space="preserve"> placement?</w:t>
            </w:r>
          </w:p>
        </w:tc>
      </w:tr>
      <w:tr w:rsidR="006A4793" w:rsidTr="5C6802D3" w14:paraId="044EB5F4" w14:textId="77777777">
        <w:tc>
          <w:tcPr>
            <w:tcW w:w="9016" w:type="dxa"/>
            <w:tcMar/>
          </w:tcPr>
          <w:p w:rsidRPr="00580E85" w:rsidR="00580E85" w:rsidP="007336B6" w:rsidRDefault="00580E85" w14:paraId="7AFD0196" w14:noSpellErr="1" w14:textId="58E4422B">
            <w:pPr>
              <w:jc w:val="both"/>
              <w:rPr>
                <w:lang w:val="en-US"/>
              </w:rPr>
            </w:pPr>
            <w:r w:rsidRPr="5C6802D3" w:rsidR="7BCF7DC1">
              <w:rPr>
                <w:lang w:val="en-US"/>
              </w:rPr>
              <w:t xml:space="preserve">This project is aimed at a front-line midwife. </w:t>
            </w:r>
          </w:p>
          <w:p w:rsidRPr="007336B6" w:rsidR="00491719" w:rsidP="007336B6" w:rsidRDefault="00491719" w14:paraId="5ADDA6A4" w14:textId="5A47A611">
            <w:pPr>
              <w:contextualSpacing/>
              <w:jc w:val="both"/>
              <w:rPr>
                <w:i/>
                <w:iCs/>
                <w:color w:val="808080" w:themeColor="background1" w:themeShade="80"/>
              </w:rPr>
            </w:pPr>
          </w:p>
        </w:tc>
      </w:tr>
      <w:tr w:rsidR="00E872CB" w:rsidTr="5C6802D3" w14:paraId="29C7C26C" w14:textId="77777777">
        <w:tc>
          <w:tcPr>
            <w:tcW w:w="9016" w:type="dxa"/>
            <w:shd w:val="clear" w:color="auto" w:fill="E7E6E6" w:themeFill="background2"/>
            <w:tcMar/>
          </w:tcPr>
          <w:p w:rsidRPr="00E872CB" w:rsidR="00E872CB" w:rsidRDefault="00E872CB" w14:paraId="7153754B" w14:textId="6F4EE7A4">
            <w:pPr>
              <w:contextualSpacing/>
              <w:jc w:val="both"/>
              <w:rPr>
                <w:color w:val="808080" w:themeColor="background1" w:themeShade="80"/>
              </w:rPr>
            </w:pPr>
            <w:r w:rsidRPr="00E872CB">
              <w:t>Are there any pre-requisites that are required in advance of the placement?</w:t>
            </w:r>
          </w:p>
        </w:tc>
      </w:tr>
      <w:tr w:rsidR="00E872CB" w:rsidTr="5C6802D3" w14:paraId="3F7366BE" w14:textId="77777777">
        <w:tc>
          <w:tcPr>
            <w:tcW w:w="9016" w:type="dxa"/>
            <w:tcMar/>
          </w:tcPr>
          <w:p w:rsidRPr="00580E85" w:rsidR="007418D2" w:rsidRDefault="00580E85" w14:paraId="2662EEE3" w14:textId="41E8F3D5">
            <w:pPr>
              <w:contextualSpacing/>
              <w:jc w:val="both"/>
              <w:rPr>
                <w:lang w:val="en-US"/>
              </w:rPr>
            </w:pPr>
            <w:r w:rsidRPr="00580E85">
              <w:rPr>
                <w:lang w:val="en-US"/>
              </w:rPr>
              <w:t>A minimum of 3 years (WTE) experience of working on a labour ward. Evidence of a commitment to, or an interest in, research and technology to improve patient outcomes.</w:t>
            </w:r>
            <w:r>
              <w:rPr>
                <w:lang w:val="en-US"/>
              </w:rPr>
              <w:t xml:space="preserve"> No formal prior research experience is necessary.</w:t>
            </w:r>
          </w:p>
          <w:p w:rsidRPr="00CB1EFB" w:rsidR="00491719" w:rsidRDefault="00491719" w14:paraId="46A4E85F" w14:textId="051219AB">
            <w:pPr>
              <w:contextualSpacing/>
              <w:jc w:val="both"/>
              <w:rPr>
                <w:i/>
                <w:iCs/>
                <w:color w:val="808080" w:themeColor="background1" w:themeShade="80"/>
              </w:rPr>
            </w:pPr>
          </w:p>
        </w:tc>
      </w:tr>
      <w:tr w:rsidR="00E872CB" w:rsidTr="5C6802D3" w14:paraId="2E24D9CA" w14:textId="77777777">
        <w:tc>
          <w:tcPr>
            <w:tcW w:w="9016" w:type="dxa"/>
            <w:shd w:val="clear" w:color="auto" w:fill="E7E6E6" w:themeFill="background2"/>
            <w:tcMar/>
          </w:tcPr>
          <w:p w:rsidRPr="00E872CB" w:rsidR="00E872CB" w:rsidRDefault="00E872CB" w14:paraId="6757CB73" w14:textId="64C8826D">
            <w:pPr>
              <w:contextualSpacing/>
              <w:jc w:val="both"/>
            </w:pPr>
            <w:r w:rsidRPr="00E872CB">
              <w:t>What skills will be developed by the trainee during the placement?</w:t>
            </w:r>
          </w:p>
        </w:tc>
      </w:tr>
      <w:tr w:rsidR="00E872CB" w:rsidTr="5C6802D3" w14:paraId="0CCC70AE" w14:textId="77777777">
        <w:tc>
          <w:tcPr>
            <w:tcW w:w="9016" w:type="dxa"/>
            <w:tcMar/>
          </w:tcPr>
          <w:p w:rsidRPr="00580E85" w:rsidR="00580E85" w:rsidP="007336B6" w:rsidRDefault="00580E85" w14:paraId="28C4C7EE" w14:noSpellErr="1" w14:textId="1BD976A8">
            <w:pPr>
              <w:spacing/>
              <w:contextualSpacing/>
              <w:jc w:val="both"/>
              <w:rPr>
                <w:lang w:val="en-US"/>
              </w:rPr>
            </w:pPr>
            <w:r w:rsidRPr="5C6802D3" w:rsidR="7BCF7DC1">
              <w:rPr>
                <w:lang w:val="en-US"/>
              </w:rPr>
              <w:t>The postholder will be support in developing the following skills:</w:t>
            </w:r>
          </w:p>
          <w:p w:rsidRPr="00580E85" w:rsidR="00580E85" w:rsidP="00580E85" w:rsidRDefault="00580E85" w14:paraId="25002EF3" w14:textId="046E7354">
            <w:pPr>
              <w:pStyle w:val="ListParagraph"/>
              <w:numPr>
                <w:ilvl w:val="0"/>
                <w:numId w:val="25"/>
              </w:numPr>
              <w:jc w:val="both"/>
              <w:rPr>
                <w:lang w:val="en-US"/>
              </w:rPr>
            </w:pPr>
            <w:r w:rsidRPr="00580E85">
              <w:rPr>
                <w:lang w:val="en-US"/>
              </w:rPr>
              <w:t>Engage and summarise opinions and feedback from labour ward colleagues (medical and midwifery staff)</w:t>
            </w:r>
            <w:r>
              <w:rPr>
                <w:lang w:val="en-US"/>
              </w:rPr>
              <w:t>. Surveys, workshops, focus groups, device demonstrations.</w:t>
            </w:r>
          </w:p>
          <w:p w:rsidRPr="00580E85" w:rsidR="00580E85" w:rsidP="00580E85" w:rsidRDefault="00580E85" w14:paraId="5A9EE6F6" w14:textId="3DFC9DBB">
            <w:pPr>
              <w:pStyle w:val="ListParagraph"/>
              <w:numPr>
                <w:ilvl w:val="0"/>
                <w:numId w:val="25"/>
              </w:numPr>
              <w:jc w:val="both"/>
              <w:rPr>
                <w:lang w:val="en-US"/>
              </w:rPr>
            </w:pPr>
            <w:r w:rsidRPr="00580E85">
              <w:rPr>
                <w:lang w:val="en-US"/>
              </w:rPr>
              <w:t>Lab-based studies to refine and test the technology</w:t>
            </w:r>
          </w:p>
          <w:p w:rsidRPr="00580E85" w:rsidR="00580E85" w:rsidP="00580E85" w:rsidRDefault="00580E85" w14:paraId="56699C1A" w14:textId="03D7DDC2">
            <w:pPr>
              <w:pStyle w:val="ListParagraph"/>
              <w:numPr>
                <w:ilvl w:val="0"/>
                <w:numId w:val="25"/>
              </w:numPr>
              <w:jc w:val="both"/>
              <w:rPr>
                <w:lang w:val="en-US"/>
              </w:rPr>
            </w:pPr>
            <w:r w:rsidRPr="00580E85">
              <w:rPr>
                <w:lang w:val="en-US"/>
              </w:rPr>
              <w:t>Grant writing</w:t>
            </w:r>
          </w:p>
          <w:p w:rsidRPr="00580E85" w:rsidR="00580E85" w:rsidP="00580E85" w:rsidRDefault="00580E85" w14:paraId="72165A40" w14:textId="189C5ADD">
            <w:pPr>
              <w:pStyle w:val="ListParagraph"/>
              <w:numPr>
                <w:ilvl w:val="0"/>
                <w:numId w:val="25"/>
              </w:numPr>
              <w:jc w:val="both"/>
              <w:rPr>
                <w:lang w:val="en-US"/>
              </w:rPr>
            </w:pPr>
            <w:r w:rsidRPr="00580E85">
              <w:rPr>
                <w:lang w:val="en-US"/>
              </w:rPr>
              <w:t>PPIEP communication</w:t>
            </w:r>
            <w:r w:rsidR="006969AC">
              <w:rPr>
                <w:lang w:val="en-US"/>
              </w:rPr>
              <w:t xml:space="preserve">, </w:t>
            </w:r>
            <w:r w:rsidRPr="006969AC" w:rsidR="006969AC">
              <w:t>working across healthcare disciplines and collaborating with academics, university environment</w:t>
            </w:r>
          </w:p>
          <w:p w:rsidRPr="00CB1EFB" w:rsidR="00491719" w:rsidP="007336B6" w:rsidRDefault="00491719" w14:paraId="3294AD63" w14:textId="3C733A74">
            <w:pPr>
              <w:contextualSpacing/>
              <w:jc w:val="both"/>
              <w:rPr>
                <w:i/>
                <w:iCs/>
                <w:color w:val="808080" w:themeColor="background1" w:themeShade="80"/>
              </w:rPr>
            </w:pPr>
          </w:p>
        </w:tc>
      </w:tr>
      <w:tr w:rsidR="00E872CB" w:rsidTr="5C6802D3" w14:paraId="79240CF3" w14:textId="77777777">
        <w:tc>
          <w:tcPr>
            <w:tcW w:w="9016" w:type="dxa"/>
            <w:shd w:val="clear" w:color="auto" w:fill="E7E6E6" w:themeFill="background2"/>
            <w:tcMar/>
          </w:tcPr>
          <w:p w:rsidRPr="00CB1EFB" w:rsidR="00E872CB" w:rsidP="00E872CB" w:rsidRDefault="00E872CB" w14:paraId="51A9C62A" w14:textId="1B3FBCE5">
            <w:pPr>
              <w:contextualSpacing/>
              <w:jc w:val="both"/>
              <w:rPr>
                <w:i/>
                <w:iCs/>
                <w:color w:val="808080" w:themeColor="background1" w:themeShade="80"/>
              </w:rPr>
            </w:pPr>
            <w:r w:rsidRPr="00491719">
              <w:lastRenderedPageBreak/>
              <w:t>What training and support will be offered to the trainee during the placement?</w:t>
            </w:r>
          </w:p>
        </w:tc>
      </w:tr>
      <w:tr w:rsidR="00E872CB" w:rsidTr="5C6802D3" w14:paraId="3DF67289" w14:textId="77777777">
        <w:tc>
          <w:tcPr>
            <w:tcW w:w="9016" w:type="dxa"/>
            <w:tcMar/>
          </w:tcPr>
          <w:p w:rsidRPr="00DA28EE" w:rsidR="00DA28EE" w:rsidP="00E872CB" w:rsidRDefault="00580E85" w14:paraId="477E4923" w14:textId="0644C5DF">
            <w:pPr>
              <w:contextualSpacing/>
              <w:jc w:val="both"/>
              <w:rPr>
                <w:lang w:val="en-US"/>
              </w:rPr>
            </w:pPr>
            <w:r w:rsidRPr="00DA28EE">
              <w:rPr>
                <w:lang w:val="en-US"/>
              </w:rPr>
              <w:t>The postholder will join an experienced team of clinicians and engineers who have worked together successfully for around nearly 10 years. Our diverse team comprises senior academics with a track record of developing skills and talent in less experienced colleagues, post-docs with experience in early TRL device development, tech transfer experience with UoM Innovation Factory, extensive PPIEP work</w:t>
            </w:r>
            <w:r w:rsidRPr="00DA28EE" w:rsidR="00DA28EE">
              <w:rPr>
                <w:lang w:val="en-US"/>
              </w:rPr>
              <w:t xml:space="preserve">streams and a wide range of students, residents and PhD candidates. The postholder will be an integral part of the team assembled for this </w:t>
            </w:r>
            <w:proofErr w:type="gramStart"/>
            <w:r w:rsidRPr="00DA28EE" w:rsidR="00DA28EE">
              <w:rPr>
                <w:lang w:val="en-US"/>
              </w:rPr>
              <w:t>project, but</w:t>
            </w:r>
            <w:proofErr w:type="gramEnd"/>
            <w:r w:rsidRPr="00DA28EE" w:rsidR="00DA28EE">
              <w:rPr>
                <w:lang w:val="en-US"/>
              </w:rPr>
              <w:t xml:space="preserve"> will also be exposed to other areas that may be of interest.</w:t>
            </w:r>
          </w:p>
          <w:p w:rsidR="00DA28EE" w:rsidP="00E872CB" w:rsidRDefault="00DA28EE" w14:paraId="1FE9F6B3" w14:textId="77777777">
            <w:pPr>
              <w:contextualSpacing/>
              <w:jc w:val="both"/>
              <w:rPr>
                <w:color w:val="808080" w:themeColor="background1" w:themeShade="80"/>
              </w:rPr>
            </w:pPr>
          </w:p>
          <w:p w:rsidR="00DA28EE" w:rsidP="00E872CB" w:rsidRDefault="00DA28EE" w14:paraId="2DAC6CA0" w14:textId="145FB20F">
            <w:pPr>
              <w:contextualSpacing/>
              <w:jc w:val="both"/>
              <w:rPr>
                <w:lang w:val="en-US"/>
              </w:rPr>
            </w:pPr>
            <w:r w:rsidRPr="00DA28EE">
              <w:rPr>
                <w:lang w:val="en-US"/>
              </w:rPr>
              <w:t>We will support the postholder in attending a Research Methodology course to</w:t>
            </w:r>
            <w:r>
              <w:rPr>
                <w:lang w:val="en-US"/>
              </w:rPr>
              <w:t xml:space="preserve"> </w:t>
            </w:r>
            <w:r w:rsidRPr="00DA28EE">
              <w:rPr>
                <w:lang w:val="en-US"/>
              </w:rPr>
              <w:t>pr</w:t>
            </w:r>
            <w:r>
              <w:rPr>
                <w:lang w:val="en-US"/>
              </w:rPr>
              <w:t>o</w:t>
            </w:r>
            <w:r w:rsidRPr="00DA28EE">
              <w:rPr>
                <w:lang w:val="en-US"/>
              </w:rPr>
              <w:t xml:space="preserve">vide a basic understanding of methods that could underpin a future academic career. </w:t>
            </w:r>
          </w:p>
          <w:p w:rsidR="00DA28EE" w:rsidP="00E872CB" w:rsidRDefault="00DA28EE" w14:paraId="1C58F34A" w14:textId="77777777">
            <w:pPr>
              <w:contextualSpacing/>
              <w:jc w:val="both"/>
              <w:rPr>
                <w:lang w:val="en-US"/>
              </w:rPr>
            </w:pPr>
          </w:p>
          <w:p w:rsidRPr="00DA28EE" w:rsidR="00DA28EE" w:rsidP="00E872CB" w:rsidRDefault="00DA28EE" w14:paraId="34B98AF1" w14:textId="40A81B0D">
            <w:pPr>
              <w:contextualSpacing/>
              <w:jc w:val="both"/>
              <w:rPr>
                <w:lang w:val="en-US"/>
              </w:rPr>
            </w:pPr>
            <w:r>
              <w:rPr>
                <w:lang w:val="en-US"/>
              </w:rPr>
              <w:t>We will support the postholder in drafting sections of grant applications, scientific outputs, public-facing material and internal documentation supporting the development of the device and technology.</w:t>
            </w:r>
          </w:p>
          <w:p w:rsidRPr="00CB1EFB" w:rsidR="00491719" w:rsidP="00E872CB" w:rsidRDefault="00491719" w14:paraId="7F5A1577" w14:textId="77777777">
            <w:pPr>
              <w:contextualSpacing/>
              <w:jc w:val="both"/>
              <w:rPr>
                <w:i/>
                <w:iCs/>
                <w:color w:val="808080" w:themeColor="background1" w:themeShade="80"/>
              </w:rPr>
            </w:pPr>
          </w:p>
        </w:tc>
      </w:tr>
      <w:tr w:rsidR="006A4793" w:rsidTr="5C6802D3" w14:paraId="51C480DE" w14:textId="77777777">
        <w:tc>
          <w:tcPr>
            <w:tcW w:w="9016" w:type="dxa"/>
            <w:shd w:val="clear" w:color="auto" w:fill="F2F2F2" w:themeFill="background1" w:themeFillShade="F2"/>
            <w:tcMar/>
          </w:tcPr>
          <w:p w:rsidR="006A4793" w:rsidRDefault="006A4793" w14:paraId="5AA6F2FB" w14:textId="77777777">
            <w:pPr>
              <w:contextualSpacing/>
              <w:jc w:val="both"/>
            </w:pPr>
            <w:r>
              <w:t>Proposed Placement Timeframe:</w:t>
            </w:r>
          </w:p>
        </w:tc>
      </w:tr>
      <w:tr w:rsidR="006A4793" w:rsidTr="5C6802D3" w14:paraId="197C3A2A" w14:textId="77777777">
        <w:tc>
          <w:tcPr>
            <w:tcW w:w="9016" w:type="dxa"/>
            <w:tcMar/>
          </w:tcPr>
          <w:p w:rsidR="00DA28EE" w:rsidRDefault="00DA28EE" w14:paraId="26B3D51E" w14:textId="77777777">
            <w:pPr>
              <w:contextualSpacing/>
              <w:jc w:val="both"/>
              <w:rPr>
                <w:i/>
                <w:iCs/>
                <w:color w:val="808080" w:themeColor="background1" w:themeShade="80"/>
              </w:rPr>
            </w:pPr>
          </w:p>
          <w:p w:rsidRPr="00DA28EE" w:rsidR="00DA28EE" w:rsidRDefault="00DA28EE" w14:paraId="10C67537" w14:textId="58B64DAC">
            <w:pPr>
              <w:contextualSpacing/>
              <w:jc w:val="both"/>
              <w:rPr>
                <w:lang w:val="en-US"/>
              </w:rPr>
            </w:pPr>
            <w:r w:rsidRPr="00DA28EE">
              <w:rPr>
                <w:lang w:val="en-US"/>
              </w:rPr>
              <w:t>12 weeks</w:t>
            </w:r>
            <w:r>
              <w:rPr>
                <w:lang w:val="en-US"/>
              </w:rPr>
              <w:t xml:space="preserve"> FTE</w:t>
            </w:r>
          </w:p>
          <w:p w:rsidR="00491719" w:rsidRDefault="00491719" w14:paraId="1472F70C" w14:textId="77777777">
            <w:pPr>
              <w:contextualSpacing/>
              <w:jc w:val="both"/>
            </w:pPr>
          </w:p>
        </w:tc>
      </w:tr>
      <w:tr w:rsidRPr="005E77D7" w:rsidR="006A4793" w:rsidTr="5C6802D3" w14:paraId="42FF03E2" w14:textId="77777777">
        <w:tc>
          <w:tcPr>
            <w:tcW w:w="9016" w:type="dxa"/>
            <w:shd w:val="clear" w:color="auto" w:fill="F2F2F2" w:themeFill="background1" w:themeFillShade="F2"/>
            <w:tcMar/>
          </w:tcPr>
          <w:p w:rsidRPr="005E77D7" w:rsidR="006A4793" w:rsidRDefault="006A4793"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6A4793" w:rsidTr="5C6802D3" w14:paraId="5E35E5C1" w14:textId="77777777">
        <w:tc>
          <w:tcPr>
            <w:tcW w:w="9016" w:type="dxa"/>
            <w:tcMar/>
          </w:tcPr>
          <w:p w:rsidRPr="00DA28EE" w:rsidR="00DA28EE" w:rsidRDefault="00DA28EE" w14:paraId="5DF02951" w14:textId="25C31344">
            <w:pPr>
              <w:contextualSpacing/>
              <w:jc w:val="both"/>
              <w:rPr>
                <w:lang w:val="en-US"/>
              </w:rPr>
            </w:pPr>
            <w:r w:rsidRPr="00DA28EE">
              <w:rPr>
                <w:lang w:val="en-US"/>
              </w:rPr>
              <w:t xml:space="preserve">Yes. A defined block for this placement is preferable, but a flexible approach can be considered on an individual basis. </w:t>
            </w:r>
          </w:p>
          <w:p w:rsidRPr="00CB1EFB" w:rsidR="00491719" w:rsidRDefault="00491719" w14:paraId="786F3AF6" w14:textId="77777777">
            <w:pPr>
              <w:contextualSpacing/>
              <w:jc w:val="both"/>
            </w:pPr>
          </w:p>
        </w:tc>
      </w:tr>
      <w:tr w:rsidRPr="00CB1EFB" w:rsidR="00080C9D" w:rsidTr="5C6802D3" w14:paraId="3D2AC600" w14:textId="77777777">
        <w:tc>
          <w:tcPr>
            <w:tcW w:w="9016" w:type="dxa"/>
            <w:shd w:val="clear" w:color="auto" w:fill="F2F2F2" w:themeFill="background1" w:themeFillShade="F2"/>
            <w:tcMar/>
          </w:tcPr>
          <w:p w:rsidRPr="00CB1EFB" w:rsidR="00080C9D" w:rsidRDefault="00080C9D" w14:paraId="392AE1F2" w14:textId="7E323159">
            <w:pPr>
              <w:contextualSpacing/>
              <w:jc w:val="both"/>
              <w:rPr>
                <w:i/>
                <w:iCs/>
                <w:color w:val="808080" w:themeColor="background1" w:themeShade="80"/>
              </w:rPr>
            </w:pPr>
            <w:r w:rsidRPr="00080C9D">
              <w:t>Proposed Start Date:</w:t>
            </w:r>
          </w:p>
        </w:tc>
      </w:tr>
      <w:tr w:rsidRPr="00CB1EFB" w:rsidR="00080C9D" w:rsidTr="5C6802D3" w14:paraId="4A6A8134" w14:textId="77777777">
        <w:tc>
          <w:tcPr>
            <w:tcW w:w="9016" w:type="dxa"/>
            <w:tcMar/>
          </w:tcPr>
          <w:p w:rsidR="00DA28EE" w:rsidRDefault="00DA28EE" w14:paraId="131EF20B" w14:textId="77777777">
            <w:pPr>
              <w:contextualSpacing/>
              <w:jc w:val="both"/>
              <w:rPr>
                <w:i/>
                <w:iCs/>
                <w:color w:val="808080" w:themeColor="background1" w:themeShade="80"/>
              </w:rPr>
            </w:pPr>
          </w:p>
          <w:p w:rsidRPr="00DA28EE" w:rsidR="00DA28EE" w:rsidRDefault="00DA28EE" w14:paraId="7D52CA2A" w14:noSpellErr="1" w14:textId="0983EEC0">
            <w:pPr>
              <w:spacing/>
              <w:contextualSpacing/>
              <w:jc w:val="both"/>
              <w:rPr>
                <w:lang w:val="en-US"/>
              </w:rPr>
            </w:pPr>
            <w:r w:rsidRPr="5C6802D3" w:rsidR="446B5759">
              <w:rPr>
                <w:lang w:val="en-US"/>
              </w:rPr>
              <w:t>April</w:t>
            </w:r>
            <w:r w:rsidRPr="5C6802D3" w:rsidR="04E1B5C6">
              <w:rPr>
                <w:lang w:val="en-US"/>
              </w:rPr>
              <w:t xml:space="preserve"> 2026.</w:t>
            </w:r>
          </w:p>
          <w:p w:rsidRPr="00CB1EFB" w:rsidR="00080C9D" w:rsidRDefault="00080C9D" w14:paraId="28C937B2" w14:textId="531B577C">
            <w:pPr>
              <w:contextualSpacing/>
              <w:jc w:val="both"/>
              <w:rPr>
                <w:i/>
                <w:iCs/>
                <w:color w:val="808080" w:themeColor="background1" w:themeShade="80"/>
              </w:rPr>
            </w:pPr>
          </w:p>
        </w:tc>
      </w:tr>
      <w:tr w:rsidRPr="00CB1EFB" w:rsidR="00491719" w:rsidTr="5C6802D3" w14:paraId="12CDECA6" w14:textId="77777777">
        <w:tc>
          <w:tcPr>
            <w:tcW w:w="9016" w:type="dxa"/>
            <w:shd w:val="clear" w:color="auto" w:fill="F2F2F2" w:themeFill="background1" w:themeFillShade="F2"/>
            <w:tcMar/>
          </w:tcPr>
          <w:p w:rsidRPr="00491719" w:rsidR="00491719" w:rsidRDefault="00491719" w14:paraId="7F203CEB" w14:textId="1EC1B5CB">
            <w:pPr>
              <w:contextualSpacing/>
              <w:jc w:val="both"/>
              <w:rPr>
                <w:color w:val="808080" w:themeColor="background1" w:themeShade="80"/>
              </w:rPr>
            </w:pPr>
            <w:r w:rsidRPr="00491719">
              <w:t>Where will the placement participant be based during the placement?</w:t>
            </w:r>
          </w:p>
        </w:tc>
      </w:tr>
      <w:tr w:rsidRPr="00CB1EFB" w:rsidR="00491719" w:rsidTr="5C6802D3" w14:paraId="07559186" w14:textId="77777777">
        <w:tc>
          <w:tcPr>
            <w:tcW w:w="9016" w:type="dxa"/>
            <w:tcMar/>
          </w:tcPr>
          <w:p w:rsidR="00DA28EE" w:rsidRDefault="00DA28EE" w14:paraId="425B2A28" w14:textId="77777777">
            <w:pPr>
              <w:contextualSpacing/>
              <w:jc w:val="both"/>
              <w:rPr>
                <w:i/>
                <w:iCs/>
                <w:color w:val="808080" w:themeColor="background1" w:themeShade="80"/>
              </w:rPr>
            </w:pPr>
          </w:p>
          <w:p w:rsidRPr="00DA28EE" w:rsidR="00DA28EE" w:rsidRDefault="00DA28EE" w14:paraId="7ABEDE80" w14:textId="0BDE75E5">
            <w:pPr>
              <w:contextualSpacing/>
              <w:jc w:val="both"/>
              <w:rPr>
                <w:lang w:val="en-US"/>
              </w:rPr>
            </w:pPr>
            <w:r w:rsidRPr="00DA28EE">
              <w:rPr>
                <w:lang w:val="en-US"/>
              </w:rPr>
              <w:t>Several locations will be necessary during this post:</w:t>
            </w:r>
          </w:p>
          <w:p w:rsidRPr="00DA28EE" w:rsidR="00DA28EE" w:rsidP="00DA28EE" w:rsidRDefault="00DA28EE" w14:paraId="4E62285A" w14:textId="20CBA230">
            <w:pPr>
              <w:pStyle w:val="ListParagraph"/>
              <w:numPr>
                <w:ilvl w:val="0"/>
                <w:numId w:val="27"/>
              </w:numPr>
              <w:jc w:val="both"/>
              <w:rPr>
                <w:lang w:val="en-US"/>
              </w:rPr>
            </w:pPr>
            <w:r w:rsidRPr="00DA28EE">
              <w:rPr>
                <w:lang w:val="en-US"/>
              </w:rPr>
              <w:t>Labour ward – likely St Mary’s or St Mary’s at Wythenshawe</w:t>
            </w:r>
          </w:p>
          <w:p w:rsidRPr="00DA28EE" w:rsidR="00DA28EE" w:rsidP="00DA28EE" w:rsidRDefault="00DA28EE" w14:paraId="5B75B4E4" w14:textId="54349919">
            <w:pPr>
              <w:pStyle w:val="ListParagraph"/>
              <w:numPr>
                <w:ilvl w:val="0"/>
                <w:numId w:val="27"/>
              </w:numPr>
              <w:jc w:val="both"/>
              <w:rPr>
                <w:lang w:val="en-US"/>
              </w:rPr>
            </w:pPr>
            <w:r w:rsidRPr="00DA28EE">
              <w:rPr>
                <w:lang w:val="en-US"/>
              </w:rPr>
              <w:t xml:space="preserve">The University of Manchester </w:t>
            </w:r>
            <w:r w:rsidR="00166B7B">
              <w:rPr>
                <w:lang w:val="en-US"/>
              </w:rPr>
              <w:t>School</w:t>
            </w:r>
            <w:r w:rsidRPr="00DA28EE" w:rsidR="00166B7B">
              <w:rPr>
                <w:lang w:val="en-US"/>
              </w:rPr>
              <w:t xml:space="preserve"> </w:t>
            </w:r>
            <w:r w:rsidRPr="00DA28EE">
              <w:rPr>
                <w:lang w:val="en-US"/>
              </w:rPr>
              <w:t xml:space="preserve">of Engineering </w:t>
            </w:r>
          </w:p>
          <w:p w:rsidRPr="00DA28EE" w:rsidR="00DA28EE" w:rsidP="00DA28EE" w:rsidRDefault="00DA28EE" w14:paraId="451B9533" w14:textId="70D984E5">
            <w:pPr>
              <w:pStyle w:val="ListParagraph"/>
              <w:numPr>
                <w:ilvl w:val="0"/>
                <w:numId w:val="27"/>
              </w:numPr>
              <w:jc w:val="both"/>
              <w:rPr>
                <w:lang w:val="en-US"/>
              </w:rPr>
            </w:pPr>
            <w:r w:rsidRPr="00DA28EE">
              <w:rPr>
                <w:lang w:val="en-US"/>
              </w:rPr>
              <w:t>Working from home</w:t>
            </w:r>
          </w:p>
          <w:p w:rsidR="00491719" w:rsidRDefault="00491719" w14:paraId="14CC93FA" w14:textId="00D3415F">
            <w:pPr>
              <w:contextualSpacing/>
              <w:jc w:val="both"/>
              <w:rPr>
                <w:i/>
                <w:iCs/>
                <w:color w:val="808080" w:themeColor="background1" w:themeShade="80"/>
              </w:rPr>
            </w:pPr>
          </w:p>
        </w:tc>
      </w:tr>
    </w:tbl>
    <w:sectPr w:rsidRPr="00491719" w:rsidR="00FC5205" w:rsidSect="001C1B87">
      <w:headerReference w:type="default" r:id="rId1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630" w:rsidP="001611A2" w:rsidRDefault="00AC1630" w14:paraId="658328CB" w14:textId="77777777">
      <w:pPr>
        <w:spacing w:after="0" w:line="240" w:lineRule="auto"/>
      </w:pPr>
      <w:r>
        <w:separator/>
      </w:r>
    </w:p>
  </w:endnote>
  <w:endnote w:type="continuationSeparator" w:id="0">
    <w:p w:rsidR="00AC1630" w:rsidP="001611A2" w:rsidRDefault="00AC1630" w14:paraId="498723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630" w:rsidP="001611A2" w:rsidRDefault="00AC1630" w14:paraId="66223700" w14:textId="77777777">
      <w:pPr>
        <w:spacing w:after="0" w:line="240" w:lineRule="auto"/>
      </w:pPr>
      <w:r>
        <w:separator/>
      </w:r>
    </w:p>
  </w:footnote>
  <w:footnote w:type="continuationSeparator" w:id="0">
    <w:p w:rsidR="00AC1630" w:rsidP="001611A2" w:rsidRDefault="00AC1630" w14:paraId="55211B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490B24" w:rsidRDefault="00490B24" w14:paraId="612D539B" w14:textId="2F3BF278">
    <w:pPr>
      <w:pStyle w:val="Header"/>
      <w:jc w:val="center"/>
    </w:pPr>
    <w:r>
      <w:rPr>
        <w:noProof/>
      </w:rPr>
      <w:drawing>
        <wp:inline distT="0" distB="0" distL="0" distR="0" wp14:anchorId="29D1B7A5" wp14:editId="1EE1467A">
          <wp:extent cx="4345971" cy="701848"/>
          <wp:effectExtent l="0" t="0" r="0" b="0"/>
          <wp:docPr id="173486344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3443"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45971" cy="70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BC0066"/>
    <w:multiLevelType w:val="hybridMultilevel"/>
    <w:tmpl w:val="F9FA98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D668BF"/>
    <w:multiLevelType w:val="hybridMultilevel"/>
    <w:tmpl w:val="639A9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B80C1E"/>
    <w:multiLevelType w:val="hybridMultilevel"/>
    <w:tmpl w:val="3062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052A4"/>
    <w:multiLevelType w:val="multilevel"/>
    <w:tmpl w:val="494C4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C04B8"/>
    <w:multiLevelType w:val="hybridMultilevel"/>
    <w:tmpl w:val="83549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A5309C"/>
    <w:multiLevelType w:val="hybridMultilevel"/>
    <w:tmpl w:val="11C02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AF0E23"/>
    <w:multiLevelType w:val="hybridMultilevel"/>
    <w:tmpl w:val="27EAC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1" w15:restartNumberingAfterBreak="0">
    <w:nsid w:val="375572C2"/>
    <w:multiLevelType w:val="multilevel"/>
    <w:tmpl w:val="747C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C5B27"/>
    <w:multiLevelType w:val="hybridMultilevel"/>
    <w:tmpl w:val="DC403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870E7"/>
    <w:multiLevelType w:val="multilevel"/>
    <w:tmpl w:val="24CC0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6" w15:restartNumberingAfterBreak="0">
    <w:nsid w:val="544C2999"/>
    <w:multiLevelType w:val="multilevel"/>
    <w:tmpl w:val="14660B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8" w15:restartNumberingAfterBreak="0">
    <w:nsid w:val="58F32273"/>
    <w:multiLevelType w:val="multilevel"/>
    <w:tmpl w:val="79785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C02ECE"/>
    <w:multiLevelType w:val="hybridMultilevel"/>
    <w:tmpl w:val="8DA6B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23"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E310EB0"/>
    <w:multiLevelType w:val="multilevel"/>
    <w:tmpl w:val="30685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3A2188"/>
    <w:multiLevelType w:val="hybridMultilevel"/>
    <w:tmpl w:val="4ED24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22"/>
  </w:num>
  <w:num w:numId="2" w16cid:durableId="1103498892">
    <w:abstractNumId w:val="15"/>
  </w:num>
  <w:num w:numId="3" w16cid:durableId="124741351">
    <w:abstractNumId w:val="17"/>
  </w:num>
  <w:num w:numId="4" w16cid:durableId="900554812">
    <w:abstractNumId w:val="25"/>
  </w:num>
  <w:num w:numId="5" w16cid:durableId="1998612920">
    <w:abstractNumId w:val="23"/>
  </w:num>
  <w:num w:numId="6" w16cid:durableId="962539789">
    <w:abstractNumId w:val="14"/>
  </w:num>
  <w:num w:numId="7" w16cid:durableId="1579901221">
    <w:abstractNumId w:val="10"/>
  </w:num>
  <w:num w:numId="8" w16cid:durableId="1164513216">
    <w:abstractNumId w:val="21"/>
  </w:num>
  <w:num w:numId="9" w16cid:durableId="150608329">
    <w:abstractNumId w:val="27"/>
  </w:num>
  <w:num w:numId="10" w16cid:durableId="640883065">
    <w:abstractNumId w:val="0"/>
  </w:num>
  <w:num w:numId="11" w16cid:durableId="1159269420">
    <w:abstractNumId w:val="1"/>
  </w:num>
  <w:num w:numId="12" w16cid:durableId="516651800">
    <w:abstractNumId w:val="20"/>
  </w:num>
  <w:num w:numId="13" w16cid:durableId="1186360646">
    <w:abstractNumId w:val="4"/>
  </w:num>
  <w:num w:numId="14" w16cid:durableId="959189616">
    <w:abstractNumId w:val="2"/>
  </w:num>
  <w:num w:numId="15" w16cid:durableId="282075774">
    <w:abstractNumId w:val="26"/>
  </w:num>
  <w:num w:numId="16" w16cid:durableId="219022770">
    <w:abstractNumId w:val="9"/>
  </w:num>
  <w:num w:numId="17" w16cid:durableId="2088113884">
    <w:abstractNumId w:val="8"/>
  </w:num>
  <w:num w:numId="18" w16cid:durableId="1013843645">
    <w:abstractNumId w:val="7"/>
  </w:num>
  <w:num w:numId="19" w16cid:durableId="1829856698">
    <w:abstractNumId w:val="12"/>
  </w:num>
  <w:num w:numId="20" w16cid:durableId="857621110">
    <w:abstractNumId w:val="11"/>
  </w:num>
  <w:num w:numId="21" w16cid:durableId="1638411500">
    <w:abstractNumId w:val="16"/>
  </w:num>
  <w:num w:numId="22" w16cid:durableId="641621937">
    <w:abstractNumId w:val="6"/>
  </w:num>
  <w:num w:numId="23" w16cid:durableId="1616133024">
    <w:abstractNumId w:val="13"/>
  </w:num>
  <w:num w:numId="24" w16cid:durableId="833186438">
    <w:abstractNumId w:val="24"/>
  </w:num>
  <w:num w:numId="25" w16cid:durableId="1113134756">
    <w:abstractNumId w:val="19"/>
  </w:num>
  <w:num w:numId="26" w16cid:durableId="1207107950">
    <w:abstractNumId w:val="5"/>
  </w:num>
  <w:num w:numId="27" w16cid:durableId="842359794">
    <w:abstractNumId w:val="3"/>
  </w:num>
  <w:num w:numId="28" w16cid:durableId="972294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16FAD"/>
    <w:rsid w:val="00022815"/>
    <w:rsid w:val="00025F75"/>
    <w:rsid w:val="0002714E"/>
    <w:rsid w:val="000452A7"/>
    <w:rsid w:val="0004677A"/>
    <w:rsid w:val="0006115D"/>
    <w:rsid w:val="00064809"/>
    <w:rsid w:val="000756EE"/>
    <w:rsid w:val="00080C9D"/>
    <w:rsid w:val="00081F3D"/>
    <w:rsid w:val="0008210F"/>
    <w:rsid w:val="000846FE"/>
    <w:rsid w:val="00086459"/>
    <w:rsid w:val="0008652F"/>
    <w:rsid w:val="00086B1C"/>
    <w:rsid w:val="000905BE"/>
    <w:rsid w:val="000933A2"/>
    <w:rsid w:val="000C0A60"/>
    <w:rsid w:val="0010423A"/>
    <w:rsid w:val="0012517F"/>
    <w:rsid w:val="00142FB2"/>
    <w:rsid w:val="00147B91"/>
    <w:rsid w:val="00151DB6"/>
    <w:rsid w:val="001611A2"/>
    <w:rsid w:val="00163643"/>
    <w:rsid w:val="0016474A"/>
    <w:rsid w:val="00166B7B"/>
    <w:rsid w:val="001912A9"/>
    <w:rsid w:val="001A134F"/>
    <w:rsid w:val="001B2293"/>
    <w:rsid w:val="001B2D7A"/>
    <w:rsid w:val="001C061E"/>
    <w:rsid w:val="001C1B87"/>
    <w:rsid w:val="001C5EFC"/>
    <w:rsid w:val="001D19E9"/>
    <w:rsid w:val="001E0A27"/>
    <w:rsid w:val="001E2840"/>
    <w:rsid w:val="001F52F6"/>
    <w:rsid w:val="002356E4"/>
    <w:rsid w:val="002364F5"/>
    <w:rsid w:val="00255222"/>
    <w:rsid w:val="00257666"/>
    <w:rsid w:val="00261290"/>
    <w:rsid w:val="00267242"/>
    <w:rsid w:val="00291F43"/>
    <w:rsid w:val="002950B7"/>
    <w:rsid w:val="00297EDF"/>
    <w:rsid w:val="002B095E"/>
    <w:rsid w:val="002B44C4"/>
    <w:rsid w:val="002B7682"/>
    <w:rsid w:val="002B7DE5"/>
    <w:rsid w:val="002D29B0"/>
    <w:rsid w:val="002D4093"/>
    <w:rsid w:val="002D637F"/>
    <w:rsid w:val="002F21EF"/>
    <w:rsid w:val="002F3F9A"/>
    <w:rsid w:val="002F7995"/>
    <w:rsid w:val="00312684"/>
    <w:rsid w:val="00320994"/>
    <w:rsid w:val="0033403F"/>
    <w:rsid w:val="003479B4"/>
    <w:rsid w:val="0035403C"/>
    <w:rsid w:val="00357AF4"/>
    <w:rsid w:val="0037597F"/>
    <w:rsid w:val="00377E45"/>
    <w:rsid w:val="00382F98"/>
    <w:rsid w:val="00384ED1"/>
    <w:rsid w:val="00395317"/>
    <w:rsid w:val="003A2D5B"/>
    <w:rsid w:val="003A36D2"/>
    <w:rsid w:val="003C03D4"/>
    <w:rsid w:val="003E2ADE"/>
    <w:rsid w:val="003F1ABE"/>
    <w:rsid w:val="003F2ED4"/>
    <w:rsid w:val="003F621D"/>
    <w:rsid w:val="00400419"/>
    <w:rsid w:val="004079E1"/>
    <w:rsid w:val="00430170"/>
    <w:rsid w:val="00442BA7"/>
    <w:rsid w:val="0045781D"/>
    <w:rsid w:val="00466B1F"/>
    <w:rsid w:val="00481E40"/>
    <w:rsid w:val="0048347D"/>
    <w:rsid w:val="00490B24"/>
    <w:rsid w:val="00491719"/>
    <w:rsid w:val="00495349"/>
    <w:rsid w:val="004A1CB7"/>
    <w:rsid w:val="004A6E3C"/>
    <w:rsid w:val="004B26FB"/>
    <w:rsid w:val="004B5D2C"/>
    <w:rsid w:val="004C6000"/>
    <w:rsid w:val="004D006D"/>
    <w:rsid w:val="004D21C1"/>
    <w:rsid w:val="004D3835"/>
    <w:rsid w:val="004D4177"/>
    <w:rsid w:val="004F1D60"/>
    <w:rsid w:val="004F5F4C"/>
    <w:rsid w:val="004F67C3"/>
    <w:rsid w:val="00507DFE"/>
    <w:rsid w:val="00513D82"/>
    <w:rsid w:val="0052651E"/>
    <w:rsid w:val="005362DB"/>
    <w:rsid w:val="005372A9"/>
    <w:rsid w:val="00542733"/>
    <w:rsid w:val="00546930"/>
    <w:rsid w:val="00562F19"/>
    <w:rsid w:val="0056519A"/>
    <w:rsid w:val="00574AC4"/>
    <w:rsid w:val="00580594"/>
    <w:rsid w:val="00580E85"/>
    <w:rsid w:val="00583C4E"/>
    <w:rsid w:val="00583EBE"/>
    <w:rsid w:val="005A058C"/>
    <w:rsid w:val="005E3803"/>
    <w:rsid w:val="005E77D7"/>
    <w:rsid w:val="005F5FDC"/>
    <w:rsid w:val="00600F2D"/>
    <w:rsid w:val="00606BF7"/>
    <w:rsid w:val="0060784F"/>
    <w:rsid w:val="006138A5"/>
    <w:rsid w:val="0061707F"/>
    <w:rsid w:val="00625C8C"/>
    <w:rsid w:val="0063237D"/>
    <w:rsid w:val="00640534"/>
    <w:rsid w:val="0064120D"/>
    <w:rsid w:val="00643522"/>
    <w:rsid w:val="00643B90"/>
    <w:rsid w:val="0064405C"/>
    <w:rsid w:val="0064545E"/>
    <w:rsid w:val="00645FC8"/>
    <w:rsid w:val="006462AD"/>
    <w:rsid w:val="0064642A"/>
    <w:rsid w:val="00651AF9"/>
    <w:rsid w:val="0066199A"/>
    <w:rsid w:val="00670D3F"/>
    <w:rsid w:val="00684E1C"/>
    <w:rsid w:val="00690029"/>
    <w:rsid w:val="006969AC"/>
    <w:rsid w:val="006973ED"/>
    <w:rsid w:val="006A4793"/>
    <w:rsid w:val="006C4C41"/>
    <w:rsid w:val="006D716E"/>
    <w:rsid w:val="006D7958"/>
    <w:rsid w:val="006E1D61"/>
    <w:rsid w:val="006E3F69"/>
    <w:rsid w:val="006F2248"/>
    <w:rsid w:val="0070064F"/>
    <w:rsid w:val="00726DA0"/>
    <w:rsid w:val="00727A72"/>
    <w:rsid w:val="00727B41"/>
    <w:rsid w:val="00731D27"/>
    <w:rsid w:val="007336B6"/>
    <w:rsid w:val="00733FDD"/>
    <w:rsid w:val="00737E75"/>
    <w:rsid w:val="007418D2"/>
    <w:rsid w:val="00743EF0"/>
    <w:rsid w:val="007558C5"/>
    <w:rsid w:val="007669D4"/>
    <w:rsid w:val="0079130C"/>
    <w:rsid w:val="007A0A0B"/>
    <w:rsid w:val="007A6023"/>
    <w:rsid w:val="007C0F43"/>
    <w:rsid w:val="007D7770"/>
    <w:rsid w:val="0081713E"/>
    <w:rsid w:val="008204E5"/>
    <w:rsid w:val="008229D7"/>
    <w:rsid w:val="00823119"/>
    <w:rsid w:val="00835DD1"/>
    <w:rsid w:val="00865D8A"/>
    <w:rsid w:val="008930E4"/>
    <w:rsid w:val="008A332E"/>
    <w:rsid w:val="008B0B30"/>
    <w:rsid w:val="008B2247"/>
    <w:rsid w:val="008C57E6"/>
    <w:rsid w:val="008D0370"/>
    <w:rsid w:val="008E08E1"/>
    <w:rsid w:val="008E092B"/>
    <w:rsid w:val="008F3124"/>
    <w:rsid w:val="00911273"/>
    <w:rsid w:val="0091715F"/>
    <w:rsid w:val="009361F5"/>
    <w:rsid w:val="009444B5"/>
    <w:rsid w:val="00945A0A"/>
    <w:rsid w:val="009502AB"/>
    <w:rsid w:val="009543BA"/>
    <w:rsid w:val="009558FF"/>
    <w:rsid w:val="00961BC2"/>
    <w:rsid w:val="009662D2"/>
    <w:rsid w:val="00970427"/>
    <w:rsid w:val="0099141F"/>
    <w:rsid w:val="009B0287"/>
    <w:rsid w:val="009B1861"/>
    <w:rsid w:val="009C3237"/>
    <w:rsid w:val="009F031E"/>
    <w:rsid w:val="00A0653F"/>
    <w:rsid w:val="00A23C95"/>
    <w:rsid w:val="00A47B5C"/>
    <w:rsid w:val="00A50109"/>
    <w:rsid w:val="00A51DA3"/>
    <w:rsid w:val="00A6795C"/>
    <w:rsid w:val="00A72AE5"/>
    <w:rsid w:val="00A802E4"/>
    <w:rsid w:val="00A9010C"/>
    <w:rsid w:val="00A950A2"/>
    <w:rsid w:val="00AA0160"/>
    <w:rsid w:val="00AA21C6"/>
    <w:rsid w:val="00AB66B2"/>
    <w:rsid w:val="00AC0635"/>
    <w:rsid w:val="00AC0F75"/>
    <w:rsid w:val="00AC10B8"/>
    <w:rsid w:val="00AC1630"/>
    <w:rsid w:val="00AD15CA"/>
    <w:rsid w:val="00AD3F94"/>
    <w:rsid w:val="00AD73A6"/>
    <w:rsid w:val="00AD7A1E"/>
    <w:rsid w:val="00AE2C34"/>
    <w:rsid w:val="00B02E2B"/>
    <w:rsid w:val="00B11EF0"/>
    <w:rsid w:val="00B1798A"/>
    <w:rsid w:val="00B53C92"/>
    <w:rsid w:val="00B55640"/>
    <w:rsid w:val="00B6724F"/>
    <w:rsid w:val="00B75537"/>
    <w:rsid w:val="00BA431E"/>
    <w:rsid w:val="00BB0BF7"/>
    <w:rsid w:val="00BC33C3"/>
    <w:rsid w:val="00BC6839"/>
    <w:rsid w:val="00C212C8"/>
    <w:rsid w:val="00C30385"/>
    <w:rsid w:val="00C33219"/>
    <w:rsid w:val="00C36571"/>
    <w:rsid w:val="00C45126"/>
    <w:rsid w:val="00C61D75"/>
    <w:rsid w:val="00C64722"/>
    <w:rsid w:val="00C6EDF0"/>
    <w:rsid w:val="00C7225C"/>
    <w:rsid w:val="00C760B5"/>
    <w:rsid w:val="00C76A22"/>
    <w:rsid w:val="00C8435A"/>
    <w:rsid w:val="00C85160"/>
    <w:rsid w:val="00C86FEB"/>
    <w:rsid w:val="00C95704"/>
    <w:rsid w:val="00CA4371"/>
    <w:rsid w:val="00CB0B2A"/>
    <w:rsid w:val="00CB1EFB"/>
    <w:rsid w:val="00CF7CC2"/>
    <w:rsid w:val="00D0387B"/>
    <w:rsid w:val="00D253B9"/>
    <w:rsid w:val="00D25F99"/>
    <w:rsid w:val="00D35420"/>
    <w:rsid w:val="00D4128D"/>
    <w:rsid w:val="00D47BF8"/>
    <w:rsid w:val="00D5659F"/>
    <w:rsid w:val="00D652DB"/>
    <w:rsid w:val="00D725A4"/>
    <w:rsid w:val="00D74EAC"/>
    <w:rsid w:val="00D97704"/>
    <w:rsid w:val="00DA28EE"/>
    <w:rsid w:val="00DC3083"/>
    <w:rsid w:val="00DC4AD9"/>
    <w:rsid w:val="00DD19E2"/>
    <w:rsid w:val="00DD260F"/>
    <w:rsid w:val="00DE5DDA"/>
    <w:rsid w:val="00DE7B50"/>
    <w:rsid w:val="00E026C4"/>
    <w:rsid w:val="00E05A55"/>
    <w:rsid w:val="00E2472A"/>
    <w:rsid w:val="00E3432C"/>
    <w:rsid w:val="00E4525F"/>
    <w:rsid w:val="00E872CB"/>
    <w:rsid w:val="00E92623"/>
    <w:rsid w:val="00E9537C"/>
    <w:rsid w:val="00EB1DB6"/>
    <w:rsid w:val="00EB2F84"/>
    <w:rsid w:val="00EB3882"/>
    <w:rsid w:val="00EC178C"/>
    <w:rsid w:val="00EE1ECA"/>
    <w:rsid w:val="00EE5EC1"/>
    <w:rsid w:val="00EE6301"/>
    <w:rsid w:val="00EF3CDC"/>
    <w:rsid w:val="00F21DA4"/>
    <w:rsid w:val="00F40E35"/>
    <w:rsid w:val="00F47AFF"/>
    <w:rsid w:val="00F732FD"/>
    <w:rsid w:val="00F7509C"/>
    <w:rsid w:val="00FB4A9C"/>
    <w:rsid w:val="00FC010E"/>
    <w:rsid w:val="00FC5205"/>
    <w:rsid w:val="00FE5A23"/>
    <w:rsid w:val="00FF742E"/>
    <w:rsid w:val="04B248C2"/>
    <w:rsid w:val="04E1B5C6"/>
    <w:rsid w:val="0530B39F"/>
    <w:rsid w:val="073EE569"/>
    <w:rsid w:val="076C306B"/>
    <w:rsid w:val="0A0761F0"/>
    <w:rsid w:val="0CB9AA2F"/>
    <w:rsid w:val="10E7404D"/>
    <w:rsid w:val="14BBA398"/>
    <w:rsid w:val="1A36A29C"/>
    <w:rsid w:val="234ACCC6"/>
    <w:rsid w:val="2508F333"/>
    <w:rsid w:val="29BE9B67"/>
    <w:rsid w:val="2C2D2AA2"/>
    <w:rsid w:val="2C461EC6"/>
    <w:rsid w:val="329E9232"/>
    <w:rsid w:val="32F889F5"/>
    <w:rsid w:val="371BECAA"/>
    <w:rsid w:val="380AFAFA"/>
    <w:rsid w:val="382320E0"/>
    <w:rsid w:val="39935D7D"/>
    <w:rsid w:val="3A8F33EC"/>
    <w:rsid w:val="40D0C5D8"/>
    <w:rsid w:val="414210F9"/>
    <w:rsid w:val="42552320"/>
    <w:rsid w:val="42E1F6F2"/>
    <w:rsid w:val="446B5759"/>
    <w:rsid w:val="44D37F14"/>
    <w:rsid w:val="4F37A719"/>
    <w:rsid w:val="5789C3B7"/>
    <w:rsid w:val="5950EDA9"/>
    <w:rsid w:val="59753F68"/>
    <w:rsid w:val="5C6802D3"/>
    <w:rsid w:val="5F9942CB"/>
    <w:rsid w:val="61A60C64"/>
    <w:rsid w:val="620DD270"/>
    <w:rsid w:val="654085F3"/>
    <w:rsid w:val="6D4A4DAE"/>
    <w:rsid w:val="6F20CF17"/>
    <w:rsid w:val="744DFBA3"/>
    <w:rsid w:val="759127CD"/>
    <w:rsid w:val="7697B997"/>
    <w:rsid w:val="7935A9BD"/>
    <w:rsid w:val="7BCF7DC1"/>
    <w:rsid w:val="7EED4D8D"/>
    <w:rsid w:val="7F39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F13682F-2E05-4A2A-AF08-99B701F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640534"/>
    <w:pPr>
      <w:spacing w:after="0" w:line="240" w:lineRule="auto"/>
    </w:pPr>
  </w:style>
  <w:style w:type="paragraph" w:styleId="p1" w:customStyle="1">
    <w:name w:val="p1"/>
    <w:basedOn w:val="Normal"/>
    <w:rsid w:val="00A0653F"/>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paragraph" w:styleId="p2" w:customStyle="1">
    <w:name w:val="p2"/>
    <w:basedOn w:val="Normal"/>
    <w:rsid w:val="00580E85"/>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EB2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rendan.mcgrath@mft.nhs.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bfaa26-10f6-426d-9b8b-bf0fdbf10b03" xsi:nil="true"/>
    <lcf76f155ced4ddcb4097134ff3c332f xmlns="c4be685d-79fb-40a6-b41d-f884960e58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2225616aae2db3e6a4835e78d8c9ca8c">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c2089af3def65a8926abef815792303d"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2.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http://schemas.microsoft.com/sharepoint/v3"/>
    <ds:schemaRef ds:uri="38795088-aa21-48ea-a0f2-3f20dd580e47"/>
    <ds:schemaRef ds:uri="f957a278-c207-4a4f-b569-9649989781bc"/>
  </ds:schemaRefs>
</ds:datastoreItem>
</file>

<file path=customXml/itemProps3.xml><?xml version="1.0" encoding="utf-8"?>
<ds:datastoreItem xmlns:ds="http://schemas.openxmlformats.org/officeDocument/2006/customXml" ds:itemID="{5264827B-BAAE-4598-B8B1-400E193F9BAB}"/>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5</revision>
  <dcterms:created xsi:type="dcterms:W3CDTF">2025-10-27T15:24:00.0000000Z</dcterms:created>
  <dcterms:modified xsi:type="dcterms:W3CDTF">2025-11-05T08:21:24.7473598Z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y fmtid="{D5CDD505-2E9C-101B-9397-08002B2CF9AE}" pid="5" name="docLang">
    <vt:lpwstr>en</vt:lpwstr>
  </property>
</Properties>
</file>